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42848E" w14:textId="77777777">
        <w:tc>
          <w:tcPr>
            <w:tcW w:w="9212" w:type="dxa"/>
          </w:tcPr>
          <w:p w14:paraId="3856C14D" w14:textId="50FE43AD" w:rsidR="008E6675" w:rsidRPr="00F47DE3" w:rsidRDefault="008E6675" w:rsidP="002005AF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F47DE3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 w:rsidRPr="00F47DE3">
              <w:rPr>
                <w:rFonts w:ascii="Arial Narrow" w:hAnsi="Arial Narrow"/>
                <w:b/>
                <w:sz w:val="22"/>
              </w:rPr>
              <w:t>?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Wenn ja, bitte geben Sie an, welche Hilfestellung</w:t>
            </w:r>
            <w:r w:rsidR="002005AF" w:rsidRPr="00F47DE3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2315EEB9" w14:textId="77777777">
        <w:tc>
          <w:tcPr>
            <w:tcW w:w="9212" w:type="dxa"/>
          </w:tcPr>
          <w:p w14:paraId="59E436C4" w14:textId="73DE84AC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 w:rsidRPr="005D6009">
              <w:rPr>
                <w:rFonts w:ascii="Arial Narrow" w:hAnsi="Arial Narrow"/>
                <w:sz w:val="22"/>
              </w:rPr>
              <w:t xml:space="preserve">medizinische </w:t>
            </w:r>
            <w:r w:rsidRPr="005D6009">
              <w:rPr>
                <w:rFonts w:ascii="Arial Narrow" w:hAnsi="Arial Narrow"/>
                <w:sz w:val="22"/>
              </w:rPr>
              <w:t xml:space="preserve">Onkologie e.V. </w:t>
            </w:r>
            <w:r w:rsidR="00A9683B" w:rsidRPr="005D6009">
              <w:rPr>
                <w:rFonts w:ascii="Arial Narrow" w:hAnsi="Arial Narrow"/>
                <w:sz w:val="22"/>
              </w:rPr>
              <w:t>sowie die deutsche Gesellschaft für Infektiologie e. V. vorformuliert.</w:t>
            </w:r>
          </w:p>
        </w:tc>
      </w:tr>
    </w:tbl>
    <w:p w14:paraId="1B73E9CE" w14:textId="77777777" w:rsidR="008E6675" w:rsidRPr="00F47DE3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9DF06E3" w14:textId="77777777">
        <w:tc>
          <w:tcPr>
            <w:tcW w:w="9212" w:type="dxa"/>
          </w:tcPr>
          <w:p w14:paraId="48DD38F6" w14:textId="62BF7CF8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F47DE3" w:rsidRPr="00F47DE3" w14:paraId="3534B4A0" w14:textId="77777777">
        <w:tc>
          <w:tcPr>
            <w:tcW w:w="9212" w:type="dxa"/>
          </w:tcPr>
          <w:p w14:paraId="2C182448" w14:textId="44AC6654" w:rsidR="008E6675" w:rsidRPr="00F47DE3" w:rsidRDefault="005B09CF" w:rsidP="005638E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Rezafungin acetate</w:t>
            </w:r>
          </w:p>
        </w:tc>
      </w:tr>
    </w:tbl>
    <w:p w14:paraId="42022921" w14:textId="77777777" w:rsidR="008E6675" w:rsidRPr="00F47DE3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6B6F275" w14:textId="77777777">
        <w:tc>
          <w:tcPr>
            <w:tcW w:w="9212" w:type="dxa"/>
          </w:tcPr>
          <w:p w14:paraId="67F0AA02" w14:textId="4EF70D85" w:rsidR="008E6675" w:rsidRPr="00F47DE3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6AA1CD49" w14:textId="77777777">
        <w:tc>
          <w:tcPr>
            <w:tcW w:w="9212" w:type="dxa"/>
          </w:tcPr>
          <w:p w14:paraId="03804348" w14:textId="28625F43" w:rsidR="008E6675" w:rsidRPr="00F47DE3" w:rsidRDefault="002D4FDF" w:rsidP="005638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REZZAYO</w:t>
            </w:r>
            <w:r w:rsidR="009F1DCE" w:rsidRPr="0035638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Pr="00F47DE3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F47DE3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41AA1C7B" w:rsidR="004C4F82" w:rsidRPr="00E748DF" w:rsidRDefault="00E748DF" w:rsidP="00122A37">
            <w:pPr>
              <w:rPr>
                <w:rFonts w:ascii="Arial Narrow" w:hAnsi="Arial Narrow"/>
                <w:sz w:val="22"/>
                <w:highlight w:val="yellow"/>
              </w:rPr>
            </w:pPr>
            <w:r w:rsidRPr="00E748DF">
              <w:rPr>
                <w:rFonts w:ascii="Arial Narrow" w:hAnsi="Arial Narrow"/>
                <w:sz w:val="22"/>
                <w:highlight w:val="yellow"/>
              </w:rPr>
              <w:t>[nein ankreuzen]</w:t>
            </w:r>
          </w:p>
        </w:tc>
      </w:tr>
    </w:tbl>
    <w:p w14:paraId="7F1AD41E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055E8B5" w14:textId="77777777" w:rsidTr="0036178C">
        <w:tc>
          <w:tcPr>
            <w:tcW w:w="9212" w:type="dxa"/>
          </w:tcPr>
          <w:p w14:paraId="43488653" w14:textId="313D6145" w:rsidR="00492AB4" w:rsidRPr="00F47DE3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 w:rsidRPr="00F47DE3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 w:rsidRPr="00F47DE3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C32ED8">
              <w:rPr>
                <w:rFonts w:ascii="Arial Narrow" w:hAnsi="Arial Narrow"/>
                <w:b/>
                <w:sz w:val="22"/>
              </w:rPr>
              <w:t>4</w:t>
            </w:r>
            <w:r w:rsidR="00DC6CBD" w:rsidRPr="00F47DE3">
              <w:rPr>
                <w:rFonts w:ascii="Arial Narrow" w:hAnsi="Arial Narrow"/>
                <w:b/>
                <w:sz w:val="22"/>
              </w:rPr>
              <w:t xml:space="preserve"> eine Anfrage gemäß §6 Abs. 2 KHEntG an das InEK übermittelt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3F239A32" w14:textId="77777777" w:rsidTr="0036178C">
        <w:tc>
          <w:tcPr>
            <w:tcW w:w="9212" w:type="dxa"/>
          </w:tcPr>
          <w:p w14:paraId="15320F77" w14:textId="77777777" w:rsidR="00492AB4" w:rsidRDefault="00984CC7" w:rsidP="00DB14F4">
            <w:pPr>
              <w:rPr>
                <w:rFonts w:ascii="Arial Narrow" w:hAnsi="Arial Narrow"/>
                <w:sz w:val="22"/>
              </w:rPr>
            </w:pPr>
            <w:r w:rsidRPr="00984CC7">
              <w:rPr>
                <w:rFonts w:ascii="Arial Narrow" w:hAnsi="Arial Narrow"/>
                <w:sz w:val="22"/>
                <w:highlight w:val="yellow"/>
              </w:rPr>
              <w:t>[Ja/nein ankreuzen. Bei ja Nummer aus Liste auswählen]</w:t>
            </w:r>
          </w:p>
          <w:p w14:paraId="7DD0679B" w14:textId="0689F66D" w:rsidR="00BD76A5" w:rsidRPr="00F47DE3" w:rsidRDefault="00BD76A5" w:rsidP="00DB14F4">
            <w:pPr>
              <w:rPr>
                <w:rFonts w:ascii="Arial Narrow" w:hAnsi="Arial Narrow"/>
              </w:rPr>
            </w:pPr>
            <w:r w:rsidRPr="00804389">
              <w:rPr>
                <w:rFonts w:ascii="Arial Narrow" w:hAnsi="Arial Narrow"/>
                <w:sz w:val="22"/>
                <w:szCs w:val="22"/>
              </w:rPr>
              <w:t>[Die Angabe der vorangegangenen Verfahrensnummer ist Pflicht, diese wird im Formular durch Suchfunktion unterstützt]</w:t>
            </w:r>
          </w:p>
        </w:tc>
      </w:tr>
    </w:tbl>
    <w:p w14:paraId="53DF57CA" w14:textId="77777777" w:rsidR="00492AB4" w:rsidRPr="00F47DE3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823808B" w14:textId="77777777">
        <w:tc>
          <w:tcPr>
            <w:tcW w:w="9212" w:type="dxa"/>
          </w:tcPr>
          <w:p w14:paraId="3A37C23D" w14:textId="6AFD43C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F47DE3" w:rsidRPr="00F47DE3" w14:paraId="5696BA9D" w14:textId="77777777">
        <w:tc>
          <w:tcPr>
            <w:tcW w:w="9212" w:type="dxa"/>
          </w:tcPr>
          <w:p w14:paraId="2CAF7F9A" w14:textId="512E85E9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ist ein neu</w:t>
            </w:r>
            <w:r w:rsidR="006245E0">
              <w:rPr>
                <w:rFonts w:ascii="Arial Narrow" w:hAnsi="Arial Narrow"/>
                <w:sz w:val="22"/>
              </w:rPr>
              <w:t>es</w:t>
            </w:r>
            <w:r w:rsidRPr="00B763A3">
              <w:rPr>
                <w:rFonts w:ascii="Arial Narrow" w:hAnsi="Arial Narrow"/>
                <w:sz w:val="22"/>
              </w:rPr>
              <w:t xml:space="preserve"> antimykotisches Arzneimittel aus der Klasse der Echinocandine mit Orphan Drug </w:t>
            </w:r>
            <w:r w:rsidR="003515F2">
              <w:rPr>
                <w:rFonts w:ascii="Arial Narrow" w:hAnsi="Arial Narrow"/>
                <w:sz w:val="22"/>
              </w:rPr>
              <w:t xml:space="preserve">Status </w:t>
            </w:r>
            <w:r w:rsidRPr="00B763A3">
              <w:rPr>
                <w:rFonts w:ascii="Arial Narrow" w:hAnsi="Arial Narrow"/>
                <w:sz w:val="22"/>
              </w:rPr>
              <w:t>zur Behandlung der Candidämie und der invasiven Candidose, das eine besondere Pharmakokinetik/Pharmako</w:t>
            </w:r>
            <w:r w:rsidR="002D4FDF">
              <w:rPr>
                <w:rFonts w:ascii="Arial Narrow" w:hAnsi="Arial Narrow"/>
                <w:sz w:val="22"/>
              </w:rPr>
              <w:softHyphen/>
            </w:r>
            <w:r w:rsidRPr="00B763A3">
              <w:rPr>
                <w:rFonts w:ascii="Arial Narrow" w:hAnsi="Arial Narrow"/>
                <w:sz w:val="22"/>
              </w:rPr>
              <w:t>dynamik aufweist, so dass es nur einmal wöchentlich appliziert</w:t>
            </w:r>
            <w:r w:rsidR="0093255E">
              <w:rPr>
                <w:rFonts w:ascii="Arial Narrow" w:hAnsi="Arial Narrow"/>
                <w:sz w:val="22"/>
              </w:rPr>
              <w:t xml:space="preserve"> </w:t>
            </w:r>
            <w:r w:rsidR="002D4FDF">
              <w:rPr>
                <w:rFonts w:ascii="Arial Narrow" w:hAnsi="Arial Narrow"/>
                <w:sz w:val="22"/>
              </w:rPr>
              <w:t>werden muss</w:t>
            </w:r>
            <w:r w:rsidRPr="00B763A3">
              <w:rPr>
                <w:rFonts w:ascii="Arial Narrow" w:hAnsi="Arial Narrow"/>
                <w:sz w:val="22"/>
              </w:rPr>
              <w:t>. Candida-Infektionen kommen fast ausschließlich als nosokomiale Infektionen vor und sind eine bedeutende Ursache für Morbidität und Mortalität insbesondere bei immunsupprimierten Patienten und solchen unter intensivmedizinischer Behandlung (Quelle: Groll et al. 2020, S1 Leitlinie Diagnose und Therapie von Candida Infektionen, AWMF Register Nr. 082/005).</w:t>
            </w:r>
          </w:p>
          <w:p w14:paraId="63BF04B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3224F584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Wirkweise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4EEB874B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hemmt die β (1, 3) - D-Glucan (BDG) Synthase, welche ein wichtiger Bestandteil der Produktion der Candida-Zellwand ist. Hierdurch werden die Zellen fragil und wachstumsunfähig, sodass eine Candida-Infektion unter Kontrolle gebracht werden kann.</w:t>
            </w:r>
          </w:p>
          <w:p w14:paraId="3CB226E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198A6F64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Evidenzlage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6EE00726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Für Rezafungin liegen Zulassungsstudien der Phase 2 und 3 vor. </w:t>
            </w:r>
          </w:p>
          <w:p w14:paraId="237F230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5F6ED446" w14:textId="2E3941DD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Die randomisierte, doppel-blinde, multizentrische Phase-2-Studie „STRIVE“ (NCT02734862) untersuchte zwischen 2016-2019 die Sicherheit, Verträglichkeit und Wirksamkeit der einmal wöchentlichen Verabreichung von Rezafungin in zwei Dosierungsschemata (entweder 400 mg Rezafungin einmal wöchentlich (400/400) oder 400 mg in der ersten Woche, gefolgt von 200 mg einmal wöchentlich (400/200)) im Vergleich zur einmal täglichen Gabe von Caspofungin. Eingeschlossen wurden 207 Patienten mit Candidämie und/oder invasiver Candidose. Für den primären Endpunkt der Gesamtheilungsrate am Tag 14 wies die Gruppe mit Rezafungin 400/200 mg im Vergleich zu den anderen Gruppen einen höheren Wert auf (60.5 % für Rezafungin 400 mg, 76.1</w:t>
            </w:r>
            <w:r w:rsidR="00D652A9">
              <w:rPr>
                <w:rFonts w:ascii="Arial Narrow" w:hAnsi="Arial Narrow"/>
                <w:sz w:val="22"/>
              </w:rPr>
              <w:t> </w:t>
            </w:r>
            <w:r w:rsidRPr="00B763A3">
              <w:rPr>
                <w:rFonts w:ascii="Arial Narrow" w:hAnsi="Arial Narrow"/>
                <w:sz w:val="22"/>
              </w:rPr>
              <w:t xml:space="preserve">% für Rezafungin 400/200 mg und 67.2 % für Caspofungin). Für den sekundären Endpunkt der Gesamtmortalität an </w:t>
            </w:r>
            <w:r w:rsidRPr="00B763A3">
              <w:rPr>
                <w:rFonts w:ascii="Arial Narrow" w:hAnsi="Arial Narrow"/>
                <w:sz w:val="22"/>
              </w:rPr>
              <w:lastRenderedPageBreak/>
              <w:t>Tag 30 wurde die niedrigste Rate in der Gruppe mit Rezafungin 400/200 mg beobachtet (15,8 % für Rezafungin 400 mg, 4,4% für Rezafungin 400/200 mg und 13,1% für Caspofungin). Rezafungin war überlegen in Bezug auf die Zeit bis zur negativen Blutkultur im Vergleich zu Caspofungin (Log-Rank-Test für beide Rezafungin-Gruppen kombiniert im Vergleich zu Caspofungin, p = 0,02). Insgesamt erwies sich Rezafungin somit als sicher und wirksam bei der Behandlung von Candidämie und/oder invasiver Candidose.</w:t>
            </w:r>
          </w:p>
          <w:p w14:paraId="39D2656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57884647" w14:textId="24F28E90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randomisierten, prospektiven, doppel-blinden, internationalen, multizentrischen Phase-3-Studie „ReSTORE“ (NCT03667690) wurden von 2018-2021 die Wirksamkeit und die Sicherheit von Rezafungin im Dosierungsschema 400 mg in der ersten Woche, gefolgt von 200 mg wöchentlich (400/200 mg) gegenüber der wöchentlichen täglichen Gabe von Caspofungin (ggf. gefolgt von einer optionalen oralen </w:t>
            </w:r>
            <w:r w:rsidR="00CC19E4">
              <w:rPr>
                <w:rFonts w:ascii="Arial Narrow" w:hAnsi="Arial Narrow"/>
                <w:sz w:val="22"/>
              </w:rPr>
              <w:t>s</w:t>
            </w:r>
            <w:r w:rsidRPr="00B763A3">
              <w:rPr>
                <w:rFonts w:ascii="Arial Narrow" w:hAnsi="Arial Narrow"/>
                <w:sz w:val="22"/>
              </w:rPr>
              <w:t>tep-</w:t>
            </w:r>
            <w:r w:rsidR="00CC19E4">
              <w:rPr>
                <w:rFonts w:ascii="Arial Narrow" w:hAnsi="Arial Narrow"/>
                <w:sz w:val="22"/>
              </w:rPr>
              <w:t>d</w:t>
            </w:r>
            <w:r w:rsidRPr="00B763A3">
              <w:rPr>
                <w:rFonts w:ascii="Arial Narrow" w:hAnsi="Arial Narrow"/>
                <w:sz w:val="22"/>
              </w:rPr>
              <w:t xml:space="preserve">own-Therapie mit Fluconazol) für Patienten mit Candidämie und/oder invasiver Candidose untersucht. Eingeschlossen wurden 187 Patienten. </w:t>
            </w:r>
          </w:p>
          <w:p w14:paraId="21FCFE4B" w14:textId="408728A4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Studie </w:t>
            </w:r>
            <w:r w:rsidR="00DA1D31">
              <w:rPr>
                <w:rFonts w:ascii="Arial Narrow" w:hAnsi="Arial Narrow"/>
                <w:sz w:val="22"/>
              </w:rPr>
              <w:t>konnte</w:t>
            </w:r>
            <w:r w:rsidRPr="00B763A3">
              <w:rPr>
                <w:rFonts w:ascii="Arial Narrow" w:hAnsi="Arial Narrow"/>
                <w:sz w:val="22"/>
              </w:rPr>
              <w:t xml:space="preserve"> die statistische Nicht-Unterlegenheit von Rezafungin gegenüber Caspofungin gezeigt</w:t>
            </w:r>
            <w:r w:rsidR="00DA1D31">
              <w:rPr>
                <w:rFonts w:ascii="Arial Narrow" w:hAnsi="Arial Narrow"/>
                <w:sz w:val="22"/>
              </w:rPr>
              <w:t xml:space="preserve"> werden</w:t>
            </w:r>
            <w:r w:rsidR="003515F2">
              <w:rPr>
                <w:rFonts w:ascii="Arial Narrow" w:hAnsi="Arial Narrow"/>
                <w:sz w:val="22"/>
              </w:rPr>
              <w:t>.</w:t>
            </w:r>
            <w:r w:rsidRPr="00B763A3">
              <w:rPr>
                <w:rFonts w:ascii="Arial Narrow" w:hAnsi="Arial Narrow"/>
                <w:sz w:val="22"/>
              </w:rPr>
              <w:t xml:space="preserve"> Den primären Endpunkt, die Gesamtheilungsrate am Tag 14, erreichte Rezafungin mit 59,1 % versus Caspofungin mit 60,6 % (Differenz -1,1; 95 % KI: -14,9; 12,7). Ebenso wurde der </w:t>
            </w:r>
            <w:r w:rsidR="001541D7">
              <w:rPr>
                <w:rFonts w:ascii="Arial Narrow" w:hAnsi="Arial Narrow"/>
                <w:sz w:val="22"/>
              </w:rPr>
              <w:t xml:space="preserve">zweite </w:t>
            </w:r>
            <w:r w:rsidRPr="00B763A3">
              <w:rPr>
                <w:rFonts w:ascii="Arial Narrow" w:hAnsi="Arial Narrow"/>
                <w:sz w:val="22"/>
              </w:rPr>
              <w:t xml:space="preserve">primäre Endpunkt für die Einreichung des Zulassungsantrags bei der Food and Drug Administration (FDA), die Gesamtmortalität am Tag 30, mit 23,7 % für Rezafungin und 21,3 % für Caspofungin (Differenz 2,4; 95 % KI: -9,7; 14,4) erfüllt. </w:t>
            </w:r>
          </w:p>
          <w:p w14:paraId="01B43753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79BB27D7" w14:textId="2575E9BD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Als weiterer Endpunkt wurde in der gepoolten Analyse die Zeit bis zur ersten negativen Blutkultur untersucht</w:t>
            </w:r>
            <w:r w:rsidR="001541D7">
              <w:rPr>
                <w:rFonts w:ascii="Arial Narrow" w:hAnsi="Arial Narrow"/>
                <w:sz w:val="22"/>
              </w:rPr>
              <w:t xml:space="preserve">. Hier zeigte sich ein </w:t>
            </w:r>
            <w:r w:rsidRPr="00B763A3">
              <w:rPr>
                <w:rFonts w:ascii="Arial Narrow" w:hAnsi="Arial Narrow"/>
                <w:sz w:val="22"/>
              </w:rPr>
              <w:t>signifikante</w:t>
            </w:r>
            <w:r w:rsidR="001541D7">
              <w:rPr>
                <w:rFonts w:ascii="Arial Narrow" w:hAnsi="Arial Narrow"/>
                <w:sz w:val="22"/>
              </w:rPr>
              <w:t>r</w:t>
            </w:r>
            <w:r w:rsidRPr="00B763A3">
              <w:rPr>
                <w:rFonts w:ascii="Arial Narrow" w:hAnsi="Arial Narrow"/>
                <w:sz w:val="22"/>
              </w:rPr>
              <w:t xml:space="preserve"> Vorteil für Rezafungin gegenüber Caspofungin (Log-Rank Test p-value (pooled) = 0,0145). </w:t>
            </w:r>
            <w:r w:rsidR="000C5524">
              <w:rPr>
                <w:rFonts w:ascii="Arial Narrow" w:hAnsi="Arial Narrow"/>
                <w:sz w:val="22"/>
              </w:rPr>
              <w:t>Rezafungin führt zu einer signifikant schnelleren Eradikation als die Vergleichstherapie.</w:t>
            </w:r>
          </w:p>
          <w:p w14:paraId="1BF4684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0A506DD8" w14:textId="77777777" w:rsid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Rezafungin war sowohl in der STRIVE- als auch in der ReSTORE-Studie im Allgemeinen gut verträglich und wies ein ähnliches Sicherheitsprofil wie Caspofungin auf.</w:t>
            </w:r>
          </w:p>
          <w:p w14:paraId="7D6E4651" w14:textId="77777777" w:rsidR="00DB69C2" w:rsidRDefault="00DB69C2" w:rsidP="00B763A3">
            <w:pPr>
              <w:rPr>
                <w:rFonts w:ascii="Arial Narrow" w:hAnsi="Arial Narrow"/>
                <w:sz w:val="22"/>
              </w:rPr>
            </w:pPr>
          </w:p>
          <w:p w14:paraId="6BB8569F" w14:textId="3F6D4655" w:rsidR="00DB69C2" w:rsidRPr="00B763A3" w:rsidRDefault="00DB69C2" w:rsidP="00B763A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 der frühen Nutzenbewertung durch den Gemeinsamen Bundesausschuss wurde ein Anhaltspunkt für einen nicht-quantifizierbaren Zusatznutzen bestätigt.</w:t>
            </w:r>
          </w:p>
          <w:p w14:paraId="4A929DFB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6A29DFCB" w14:textId="1F7A48A9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>Quellen:</w:t>
            </w:r>
          </w:p>
          <w:p w14:paraId="637B6F3F" w14:textId="53FAFC34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>Thompson, G.R., et al., Rezafungin Versus Caspofungin in a Phase 2, Randomized, Double-blind Study for the Treatment of Candidemia and Invasive Candidiasis: The STRIVE Trial. Clin Infect Dis, 2021. 73(11): p. e3647-e3655.</w:t>
            </w:r>
          </w:p>
          <w:p w14:paraId="1167B16F" w14:textId="5EAA4A47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</w:p>
          <w:p w14:paraId="520EB83B" w14:textId="35BEEB6A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>Thomson, G.R. et al, Rezafungin versus caspofungin for the treatment of candidemia and invasive candidiasis (ReSTORE): a multicentre, double-blind, double-dummy, randomized phase 3 trial. www.thelancet.com, published online November 25, 2022, https://doi.org/10.1016/S0140-6736(22)02324-8</w:t>
            </w:r>
          </w:p>
          <w:p w14:paraId="19BE7F29" w14:textId="785A1C65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</w:p>
          <w:p w14:paraId="3C210590" w14:textId="0705853A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Cidara, ISE Analysis, 2022, https://www.cidara.com/wp-content/uploads/2022/04/ECCMID-2022_Rezafungin-Ph2.Ph3_Integrated-Oral_-Final.pdf</w:t>
            </w:r>
          </w:p>
          <w:p w14:paraId="59DF2B9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61984E9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Dosierung: </w:t>
            </w:r>
          </w:p>
          <w:p w14:paraId="0AF79188" w14:textId="2B0BF809" w:rsidR="008528CA" w:rsidRPr="00F47DE3" w:rsidRDefault="00B763A3" w:rsidP="00B763A3">
            <w:pPr>
              <w:rPr>
                <w:rFonts w:ascii="Arial Narrow" w:hAnsi="Arial Narrow"/>
                <w:lang w:val="de-CH"/>
              </w:rPr>
            </w:pPr>
            <w:r w:rsidRPr="00B763A3">
              <w:rPr>
                <w:rFonts w:ascii="Arial Narrow" w:hAnsi="Arial Narrow"/>
                <w:sz w:val="22"/>
              </w:rPr>
              <w:t>Die empfohlene Dosis für Rezafungin ist eine intravenöse Gabe von 400 mg in der ersten Woche (Startdosis von 2 x 200 mg), gefolgt von 200 mg einmal wöchentlich bis insgesamt zwei bis vier Dosen erreicht wurden.</w:t>
            </w:r>
          </w:p>
        </w:tc>
      </w:tr>
    </w:tbl>
    <w:p w14:paraId="6F81F951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F33158" w14:textId="77777777" w:rsidTr="0011542B">
        <w:tc>
          <w:tcPr>
            <w:tcW w:w="9212" w:type="dxa"/>
          </w:tcPr>
          <w:p w14:paraId="684681EC" w14:textId="7F246CCE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11542B" w:rsidRPr="00F47DE3" w14:paraId="5C95386E" w14:textId="77777777" w:rsidTr="0011542B">
        <w:tc>
          <w:tcPr>
            <w:tcW w:w="9212" w:type="dxa"/>
          </w:tcPr>
          <w:p w14:paraId="276EB151" w14:textId="76095217" w:rsidR="0011542B" w:rsidRPr="0011542B" w:rsidRDefault="00B2339E" w:rsidP="0011542B">
            <w:pPr>
              <w:rPr>
                <w:rFonts w:ascii="Arial Narrow" w:hAnsi="Arial Narrow"/>
                <w:sz w:val="22"/>
                <w:highlight w:val="yellow"/>
              </w:rPr>
            </w:pPr>
            <w:r w:rsidRPr="00B2339E">
              <w:rPr>
                <w:rFonts w:ascii="Arial Narrow" w:hAnsi="Arial Narrow"/>
                <w:sz w:val="22"/>
                <w:highlight w:val="yellow"/>
              </w:rPr>
              <w:t>[Bitte ankreuzen: Derzeit sind keine Prozedurencodes (OPS) verfügbar.]</w:t>
            </w:r>
          </w:p>
        </w:tc>
      </w:tr>
    </w:tbl>
    <w:p w14:paraId="63A2C327" w14:textId="77777777" w:rsidR="00DC6CBD" w:rsidRPr="00F47DE3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363EAC" w14:textId="77777777" w:rsidTr="0036178C">
        <w:tc>
          <w:tcPr>
            <w:tcW w:w="9212" w:type="dxa"/>
          </w:tcPr>
          <w:p w14:paraId="76259E49" w14:textId="0E1E9B3E" w:rsidR="004C4F82" w:rsidRPr="00F47DE3" w:rsidRDefault="002333FF" w:rsidP="0036178C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F47DE3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F47DE3" w:rsidRPr="00F47DE3" w14:paraId="131FE40C" w14:textId="77777777" w:rsidTr="0036178C">
        <w:tc>
          <w:tcPr>
            <w:tcW w:w="9212" w:type="dxa"/>
          </w:tcPr>
          <w:p w14:paraId="48201DB1" w14:textId="795DF0D5" w:rsidR="004C4F82" w:rsidRPr="00F47DE3" w:rsidRDefault="000E519A" w:rsidP="00435583">
            <w:pPr>
              <w:rPr>
                <w:rFonts w:ascii="Arial Narrow" w:hAnsi="Arial Narrow"/>
                <w:sz w:val="22"/>
                <w:szCs w:val="22"/>
              </w:rPr>
            </w:pPr>
            <w:r w:rsidRPr="000E519A">
              <w:rPr>
                <w:rFonts w:ascii="Arial Narrow" w:hAnsi="Arial Narrow"/>
                <w:sz w:val="22"/>
              </w:rPr>
              <w:t>Aufgrund des erstmaligen NUB-Status 1 im Jahr 2024 ist für 2025 mit einem spezifischen Kode in Kapitel 6 des OPS-Katalogs zu rechnen.</w:t>
            </w:r>
          </w:p>
        </w:tc>
      </w:tr>
    </w:tbl>
    <w:p w14:paraId="497C648B" w14:textId="77777777" w:rsidR="004C4F82" w:rsidRPr="00F47DE3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579B85" w14:textId="77777777">
        <w:tc>
          <w:tcPr>
            <w:tcW w:w="9212" w:type="dxa"/>
          </w:tcPr>
          <w:p w14:paraId="442A0D93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F47DE3" w:rsidRPr="00F47DE3" w14:paraId="158F0243" w14:textId="77777777">
        <w:tc>
          <w:tcPr>
            <w:tcW w:w="9212" w:type="dxa"/>
          </w:tcPr>
          <w:p w14:paraId="606B75B1" w14:textId="6F2BE057" w:rsidR="008E6675" w:rsidRPr="00F47DE3" w:rsidRDefault="001D00B2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C71788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>
              <w:rPr>
                <w:rFonts w:ascii="Arial Narrow" w:hAnsi="Arial Narrow"/>
                <w:sz w:val="22"/>
                <w:szCs w:val="22"/>
              </w:rPr>
              <w:t xml:space="preserve">wird </w:t>
            </w:r>
            <w:r w:rsidRPr="00C71788">
              <w:rPr>
                <w:rFonts w:ascii="Arial Narrow" w:hAnsi="Arial Narrow"/>
                <w:sz w:val="22"/>
                <w:szCs w:val="22"/>
              </w:rPr>
              <w:t xml:space="preserve">bei der Behandlung von </w:t>
            </w:r>
            <w:r>
              <w:rPr>
                <w:rFonts w:ascii="Arial Narrow" w:hAnsi="Arial Narrow"/>
                <w:sz w:val="22"/>
                <w:szCs w:val="22"/>
              </w:rPr>
              <w:t xml:space="preserve">Patienten mit </w:t>
            </w:r>
            <w:r w:rsidRPr="00C71788">
              <w:rPr>
                <w:rFonts w:ascii="Arial Narrow" w:hAnsi="Arial Narrow"/>
                <w:sz w:val="22"/>
                <w:szCs w:val="22"/>
              </w:rPr>
              <w:t>Candidämie und/oder invasiver Candidose angewendet.</w:t>
            </w:r>
          </w:p>
        </w:tc>
      </w:tr>
    </w:tbl>
    <w:p w14:paraId="2A567A9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F47DE3" w:rsidRPr="00F47DE3" w14:paraId="6B0057FA" w14:textId="77777777">
        <w:tc>
          <w:tcPr>
            <w:tcW w:w="9212" w:type="dxa"/>
          </w:tcPr>
          <w:p w14:paraId="3EC3722F" w14:textId="5C64077F" w:rsidR="008E6675" w:rsidRPr="00F47DE3" w:rsidRDefault="00D312D3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5F7F21">
              <w:rPr>
                <w:rFonts w:ascii="Arial Narrow" w:hAnsi="Arial Narrow"/>
                <w:sz w:val="22"/>
                <w:szCs w:val="22"/>
              </w:rPr>
              <w:t xml:space="preserve">Rezafungin </w:t>
            </w:r>
            <w:r w:rsidRPr="00543483">
              <w:rPr>
                <w:rFonts w:ascii="Arial Narrow" w:hAnsi="Arial Narrow"/>
                <w:sz w:val="22"/>
                <w:szCs w:val="22"/>
              </w:rPr>
              <w:t>ergänzt</w:t>
            </w:r>
            <w:r w:rsidRPr="005F7F21">
              <w:rPr>
                <w:rFonts w:ascii="Arial Narrow" w:hAnsi="Arial Narrow"/>
                <w:sz w:val="22"/>
                <w:szCs w:val="22"/>
              </w:rPr>
              <w:t xml:space="preserve"> die Behandlung mit Azolen (z.B. Isavuconazol, Fluconazol) und anderen Echinocandinen (z. B. Caspofungin, Anidulafungin, Micafungin).</w:t>
            </w:r>
          </w:p>
        </w:tc>
      </w:tr>
    </w:tbl>
    <w:p w14:paraId="073C0909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CC85E94" w14:textId="77777777">
        <w:tc>
          <w:tcPr>
            <w:tcW w:w="9212" w:type="dxa"/>
          </w:tcPr>
          <w:p w14:paraId="25335173" w14:textId="77777777" w:rsidR="008E6675" w:rsidRPr="00F47DE3" w:rsidRDefault="008E6675" w:rsidP="00E92C57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F47DE3" w:rsidRPr="00F47DE3" w14:paraId="402C1327" w14:textId="77777777">
        <w:tc>
          <w:tcPr>
            <w:tcW w:w="9212" w:type="dxa"/>
          </w:tcPr>
          <w:p w14:paraId="091B6334" w14:textId="2B41A815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Echinocandine werden als first-line-Therapieoption bei der Behandlung von Candidämie und/oder invasiver Candidose empfohlen. Rezafungin ist ein Echinocandin der nächsten Generation. </w:t>
            </w:r>
            <w:r w:rsidRPr="00F31BB9">
              <w:rPr>
                <w:rFonts w:ascii="Arial Narrow" w:hAnsi="Arial Narrow"/>
                <w:sz w:val="22"/>
              </w:rPr>
              <w:t xml:space="preserve">Die Methode ist neu, da das pharmakokinetische Profil mit einer verlängerten Halbwertszeit </w:t>
            </w:r>
            <w:r>
              <w:rPr>
                <w:rFonts w:ascii="Arial Narrow" w:hAnsi="Arial Narrow"/>
                <w:sz w:val="22"/>
              </w:rPr>
              <w:t xml:space="preserve">und einer hohen </w:t>
            </w:r>
            <w:r w:rsidRPr="00324745">
              <w:rPr>
                <w:rFonts w:ascii="Arial Narrow" w:hAnsi="Arial Narrow"/>
                <w:sz w:val="22"/>
              </w:rPr>
              <w:t xml:space="preserve">front-loaded Plasmaexposition </w:t>
            </w:r>
            <w:r w:rsidRPr="00F31BB9">
              <w:rPr>
                <w:rFonts w:ascii="Arial Narrow" w:hAnsi="Arial Narrow"/>
                <w:sz w:val="22"/>
              </w:rPr>
              <w:t>verbunden ist. Im Gegensatz zu allen anderen Echinocandinen</w:t>
            </w:r>
            <w:r>
              <w:rPr>
                <w:rFonts w:ascii="Arial Narrow" w:hAnsi="Arial Narrow"/>
                <w:sz w:val="22"/>
              </w:rPr>
              <w:t>, die täglich intravenös verabreicht werden</w:t>
            </w:r>
            <w:r w:rsidR="002D4FDF">
              <w:rPr>
                <w:rFonts w:ascii="Arial Narrow" w:hAnsi="Arial Narrow"/>
                <w:sz w:val="22"/>
              </w:rPr>
              <w:t xml:space="preserve"> müssen</w:t>
            </w:r>
            <w:r>
              <w:rPr>
                <w:rFonts w:ascii="Arial Narrow" w:hAnsi="Arial Narrow"/>
                <w:sz w:val="22"/>
              </w:rPr>
              <w:t>,</w:t>
            </w:r>
            <w:r w:rsidRPr="00F31BB9">
              <w:rPr>
                <w:rFonts w:ascii="Arial Narrow" w:hAnsi="Arial Narrow"/>
                <w:sz w:val="22"/>
              </w:rPr>
              <w:t xml:space="preserve"> wird </w:t>
            </w:r>
            <w:r>
              <w:rPr>
                <w:rFonts w:ascii="Arial Narrow" w:hAnsi="Arial Narrow"/>
                <w:sz w:val="22"/>
              </w:rPr>
              <w:t>hierdurch</w:t>
            </w:r>
            <w:r w:rsidRPr="00F31BB9">
              <w:rPr>
                <w:rFonts w:ascii="Arial Narrow" w:hAnsi="Arial Narrow"/>
                <w:sz w:val="22"/>
              </w:rPr>
              <w:t xml:space="preserve"> eine einmal wöchentliche intravenöse Therapie ermöglicht.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B974FD" w14:textId="2699AC45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Ebenso kann der zunehmenden Problematik von Resistenzen von invasiven </w:t>
            </w:r>
            <w:r w:rsidRPr="0020666E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-Infektionen gegen derzeit zugelassene antimykotische Arzneimittel durch die Behandlung mit Rezafungin begegnet werden, da Rezafungin auch gegen arzneimittelresistente </w:t>
            </w:r>
            <w:r w:rsidRPr="00A60261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-Pathogene 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(bspw.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Candida auris</w:t>
            </w:r>
            <w:r w:rsidR="002D4FDF">
              <w:rPr>
                <w:rFonts w:ascii="Arial Narrow" w:hAnsi="Arial Narrow"/>
                <w:i/>
                <w:iCs/>
                <w:sz w:val="22"/>
                <w:szCs w:val="22"/>
              </w:rPr>
              <w:t>) und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Aspergillus fumigatus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wirksam ist.</w:t>
            </w:r>
          </w:p>
          <w:p w14:paraId="37CA0978" w14:textId="77777777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1FDB47" w14:textId="25F50E62" w:rsidR="008E6675" w:rsidRPr="00F47DE3" w:rsidRDefault="00066C20" w:rsidP="00C07D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Rezafungin w</w:t>
            </w:r>
            <w:r w:rsidR="009418B9">
              <w:rPr>
                <w:rFonts w:ascii="Arial Narrow" w:hAnsi="Arial Narrow"/>
                <w:sz w:val="22"/>
                <w:szCs w:val="22"/>
              </w:rPr>
              <w:t xml:space="preserve">urde am 1.2.2024 in Deutschland in Verkehr gebracht, </w:t>
            </w:r>
            <w:r w:rsidR="00A67994">
              <w:rPr>
                <w:rFonts w:ascii="Arial Narrow" w:hAnsi="Arial Narrow"/>
                <w:sz w:val="22"/>
                <w:szCs w:val="22"/>
              </w:rPr>
              <w:t xml:space="preserve">so dass noch </w:t>
            </w:r>
            <w:r>
              <w:rPr>
                <w:rFonts w:ascii="Arial Narrow" w:hAnsi="Arial Narrow"/>
                <w:sz w:val="22"/>
                <w:szCs w:val="22"/>
              </w:rPr>
              <w:t xml:space="preserve">keine Kostendaten im DRG-Fallpauschalensystem </w:t>
            </w:r>
            <w:r w:rsidR="00A67994">
              <w:rPr>
                <w:rFonts w:ascii="Arial Narrow" w:hAnsi="Arial Narrow"/>
                <w:sz w:val="22"/>
                <w:szCs w:val="22"/>
              </w:rPr>
              <w:t>vorliegen</w:t>
            </w:r>
            <w:r w:rsidR="00CC6E2A">
              <w:rPr>
                <w:rFonts w:ascii="Arial Narrow" w:hAnsi="Arial Narrow"/>
                <w:sz w:val="22"/>
                <w:szCs w:val="22"/>
              </w:rPr>
              <w:t xml:space="preserve"> können</w:t>
            </w:r>
            <w:r>
              <w:rPr>
                <w:rFonts w:ascii="Arial Narrow" w:hAnsi="Arial Narrow"/>
                <w:sz w:val="22"/>
                <w:szCs w:val="22"/>
              </w:rPr>
              <w:t xml:space="preserve">. Dadurch kommt es zu einer Unterdeckung der Arzneimittelkosten der Rezafungin-Therapie im stationären Sektor. </w:t>
            </w:r>
            <w:r w:rsidR="00C07D07">
              <w:rPr>
                <w:rFonts w:ascii="Arial Narrow" w:hAnsi="Arial Narrow"/>
                <w:sz w:val="22"/>
                <w:szCs w:val="22"/>
              </w:rPr>
              <w:t>In den Informationen nach § 6 Abs. 2 KHEntgG für 2024 hat Rezafungin den Status 1 erhalten. Somit wurde b</w:t>
            </w:r>
            <w:r w:rsidR="00DA64C6">
              <w:rPr>
                <w:rFonts w:ascii="Arial Narrow" w:hAnsi="Arial Narrow"/>
                <w:sz w:val="22"/>
                <w:szCs w:val="22"/>
              </w:rPr>
              <w:t xml:space="preserve">ereits für das Jahr 2024 seitens des InEK entschieden, dass </w:t>
            </w:r>
            <w:r w:rsidR="001F6A07">
              <w:rPr>
                <w:rFonts w:ascii="Arial Narrow" w:hAnsi="Arial Narrow"/>
                <w:sz w:val="22"/>
                <w:szCs w:val="22"/>
              </w:rPr>
              <w:t>der</w:t>
            </w:r>
            <w:r>
              <w:rPr>
                <w:rFonts w:ascii="Arial Narrow" w:hAnsi="Arial Narrow"/>
                <w:sz w:val="22"/>
                <w:szCs w:val="22"/>
              </w:rPr>
              <w:t xml:space="preserve"> Einsatz von Rezafungin für das Krankenhaus unzureichend finanziert</w:t>
            </w:r>
            <w:r w:rsidR="001F6A07">
              <w:rPr>
                <w:rFonts w:ascii="Arial Narrow" w:hAnsi="Arial Narrow"/>
                <w:sz w:val="22"/>
                <w:szCs w:val="22"/>
              </w:rPr>
              <w:t xml:space="preserve"> wäre, zumal alle antimykotischen Therapien über NUB- oder Zusatzentgelte </w:t>
            </w:r>
            <w:r w:rsidR="00B76CC5">
              <w:rPr>
                <w:rFonts w:ascii="Arial Narrow" w:hAnsi="Arial Narrow"/>
                <w:sz w:val="22"/>
                <w:szCs w:val="22"/>
              </w:rPr>
              <w:t>finanziert werden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C43702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75E7896B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A2055" w14:textId="77777777">
        <w:tc>
          <w:tcPr>
            <w:tcW w:w="9212" w:type="dxa"/>
          </w:tcPr>
          <w:p w14:paraId="4E8FCE4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F47DE3" w:rsidRPr="00DD3C36" w14:paraId="5C15DE82" w14:textId="77777777">
        <w:trPr>
          <w:trHeight w:val="264"/>
        </w:trPr>
        <w:tc>
          <w:tcPr>
            <w:tcW w:w="9212" w:type="dxa"/>
          </w:tcPr>
          <w:p w14:paraId="19E75E35" w14:textId="415E2187" w:rsidR="00A530BE" w:rsidRPr="007152C4" w:rsidRDefault="009364C4" w:rsidP="005638EB">
            <w:pPr>
              <w:rPr>
                <w:rFonts w:ascii="Arial Narrow" w:hAnsi="Arial Narrow"/>
                <w:lang w:val="en-GB"/>
              </w:rPr>
            </w:pPr>
            <w:r w:rsidRPr="009364C4">
              <w:rPr>
                <w:rFonts w:ascii="Arial Narrow" w:hAnsi="Arial Narrow"/>
                <w:sz w:val="22"/>
              </w:rPr>
              <w:t xml:space="preserve">Durch die Applikation von Rezafungin kann die Verweildauer auf der Intensivstation um 5 Tage im Vergleich zu Caspofungin verkürzt werden - Early outcomes and intensive care unit length of stay with rezafungin once-weekly echinocandin in invasive Candida disease). </w:t>
            </w:r>
            <w:r w:rsidRPr="007152C4">
              <w:rPr>
                <w:rFonts w:ascii="Arial Narrow" w:hAnsi="Arial Narrow"/>
                <w:sz w:val="22"/>
                <w:lang w:val="en-GB"/>
              </w:rPr>
              <w:t>Eine gesundheitsökonomsiche Studie aus Deutschland konnte den Ressourceneinspareffekt durch Rezafungin bestätigen) - Health-economic modelling of cost savings due to the use of rezafungin based on a German cost-of-illness study of candidiasis, JAC-Antimicrobial Resistance).</w:t>
            </w:r>
          </w:p>
        </w:tc>
      </w:tr>
    </w:tbl>
    <w:p w14:paraId="4E061776" w14:textId="77777777" w:rsidR="008E6675" w:rsidRPr="007152C4" w:rsidRDefault="008E6675" w:rsidP="005638EB">
      <w:pPr>
        <w:rPr>
          <w:rFonts w:ascii="Arial Narrow" w:hAnsi="Arial Narrow"/>
          <w:sz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BCFFEC8" w14:textId="77777777">
        <w:tc>
          <w:tcPr>
            <w:tcW w:w="9212" w:type="dxa"/>
          </w:tcPr>
          <w:p w14:paraId="5ABEFBD5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F47DE3" w:rsidRPr="00F47DE3" w14:paraId="0DF8F781" w14:textId="77777777">
        <w:tc>
          <w:tcPr>
            <w:tcW w:w="9212" w:type="dxa"/>
          </w:tcPr>
          <w:p w14:paraId="256E27C8" w14:textId="6ADEF94F" w:rsidR="00D14350" w:rsidRPr="00F47DE3" w:rsidRDefault="00EB5AFE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1.2.2024</w:t>
            </w:r>
          </w:p>
        </w:tc>
      </w:tr>
    </w:tbl>
    <w:p w14:paraId="233BCD2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956DB" w14:textId="77777777">
        <w:tc>
          <w:tcPr>
            <w:tcW w:w="9212" w:type="dxa"/>
          </w:tcPr>
          <w:p w14:paraId="483A4156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F47DE3" w:rsidRPr="00F47DE3" w14:paraId="1264FF24" w14:textId="77777777">
        <w:tc>
          <w:tcPr>
            <w:tcW w:w="9212" w:type="dxa"/>
          </w:tcPr>
          <w:p w14:paraId="7BB60EDC" w14:textId="4706785A" w:rsidR="00044597" w:rsidRPr="00F47DE3" w:rsidRDefault="00EB5AFE" w:rsidP="0050007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Die europäische Zulassung wurde am 22. Dezember 2023 erteilt. Es handelt sich um ein Arzneimittel zur Behandlung eines seltenen Leidens (Orphan drug).</w:t>
            </w:r>
            <w:r w:rsidR="00500076" w:rsidRPr="00500076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79CCD3D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4374391" w14:textId="77777777">
        <w:tc>
          <w:tcPr>
            <w:tcW w:w="9212" w:type="dxa"/>
          </w:tcPr>
          <w:p w14:paraId="657A69B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lastRenderedPageBreak/>
              <w:t xml:space="preserve">Wann wurde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F47DE3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F47DE3" w:rsidRPr="00F47DE3" w14:paraId="4BC61AB6" w14:textId="77777777">
        <w:tc>
          <w:tcPr>
            <w:tcW w:w="9212" w:type="dxa"/>
          </w:tcPr>
          <w:p w14:paraId="7727C539" w14:textId="49482E5B" w:rsidR="008E6675" w:rsidRPr="00F47DE3" w:rsidRDefault="00EB5AFE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D6635CC" w14:textId="77777777">
        <w:tc>
          <w:tcPr>
            <w:tcW w:w="9212" w:type="dxa"/>
          </w:tcPr>
          <w:p w14:paraId="126EBD7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F47DE3" w:rsidRPr="00F47DE3" w14:paraId="4C00526F" w14:textId="77777777">
        <w:tc>
          <w:tcPr>
            <w:tcW w:w="9212" w:type="dxa"/>
          </w:tcPr>
          <w:p w14:paraId="21DD9094" w14:textId="4CB56A96" w:rsidR="00C112A6" w:rsidRPr="00F47DE3" w:rsidRDefault="008A3FAC" w:rsidP="00C112A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Rezafungin wird in ca. 506 Kliniken in Deutschland eingesetzt (Schätzung aufgrund der NUB-Anfragen des Vorjahres).</w:t>
            </w:r>
          </w:p>
        </w:tc>
      </w:tr>
    </w:tbl>
    <w:p w14:paraId="43674FE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BCF6BA3" w14:textId="77777777">
        <w:tc>
          <w:tcPr>
            <w:tcW w:w="9212" w:type="dxa"/>
          </w:tcPr>
          <w:p w14:paraId="6D713A1D" w14:textId="572DD2D9" w:rsidR="008E6675" w:rsidRPr="00F47DE3" w:rsidRDefault="008E6675" w:rsidP="00285AE4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381AF2">
              <w:rPr>
                <w:rFonts w:ascii="Arial Narrow" w:hAnsi="Arial Narrow"/>
                <w:b/>
                <w:sz w:val="22"/>
              </w:rPr>
              <w:t>3</w:t>
            </w:r>
            <w:r w:rsidR="000953D2" w:rsidRPr="00F47DE3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381AF2">
              <w:rPr>
                <w:rFonts w:ascii="Arial Narrow" w:hAnsi="Arial Narrow"/>
                <w:b/>
                <w:sz w:val="22"/>
              </w:rPr>
              <w:t>4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F47DE3" w:rsidRPr="00F47DE3" w14:paraId="5CCFBAD3" w14:textId="77777777">
        <w:tc>
          <w:tcPr>
            <w:tcW w:w="9212" w:type="dxa"/>
          </w:tcPr>
          <w:p w14:paraId="4F6124DB" w14:textId="2B1B25D9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381AF2">
              <w:rPr>
                <w:rFonts w:ascii="Arial Narrow" w:hAnsi="Arial Narrow"/>
                <w:sz w:val="22"/>
              </w:rPr>
              <w:t>3</w:t>
            </w:r>
          </w:p>
        </w:tc>
      </w:tr>
      <w:tr w:rsidR="00F47DE3" w:rsidRPr="00F47DE3" w14:paraId="1992E6A2" w14:textId="77777777">
        <w:tc>
          <w:tcPr>
            <w:tcW w:w="9212" w:type="dxa"/>
          </w:tcPr>
          <w:p w14:paraId="283F259E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F47DE3" w:rsidRPr="00F47DE3" w14:paraId="175E4977" w14:textId="77777777">
        <w:tc>
          <w:tcPr>
            <w:tcW w:w="9212" w:type="dxa"/>
          </w:tcPr>
          <w:p w14:paraId="33A68C3A" w14:textId="32931E0A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381AF2">
              <w:rPr>
                <w:rFonts w:ascii="Arial Narrow" w:hAnsi="Arial Narrow"/>
                <w:sz w:val="22"/>
              </w:rPr>
              <w:t>4</w:t>
            </w:r>
          </w:p>
        </w:tc>
      </w:tr>
      <w:tr w:rsidR="00F47DE3" w:rsidRPr="00F47DE3" w14:paraId="6BABCFC8" w14:textId="77777777">
        <w:tc>
          <w:tcPr>
            <w:tcW w:w="9212" w:type="dxa"/>
          </w:tcPr>
          <w:p w14:paraId="17351D25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9B8805A" w14:textId="77777777">
        <w:tc>
          <w:tcPr>
            <w:tcW w:w="9212" w:type="dxa"/>
          </w:tcPr>
          <w:p w14:paraId="2C8371FB" w14:textId="4350EC5B" w:rsidR="008E6675" w:rsidRPr="00F47DE3" w:rsidRDefault="008E6675" w:rsidP="00285AE4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Wieviele P</w:t>
            </w:r>
            <w:r w:rsidR="00A530BE" w:rsidRPr="00F47DE3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2</w:t>
            </w:r>
            <w:r w:rsidR="00381AF2">
              <w:rPr>
                <w:rFonts w:ascii="Arial Narrow" w:hAnsi="Arial Narrow"/>
                <w:b/>
                <w:sz w:val="22"/>
              </w:rPr>
              <w:t>5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F47DE3" w:rsidRPr="00F47DE3" w14:paraId="742C5EF0" w14:textId="77777777">
        <w:tc>
          <w:tcPr>
            <w:tcW w:w="9212" w:type="dxa"/>
          </w:tcPr>
          <w:p w14:paraId="4620D230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4A6A805" w14:textId="77777777">
        <w:tc>
          <w:tcPr>
            <w:tcW w:w="9212" w:type="dxa"/>
          </w:tcPr>
          <w:p w14:paraId="5C0D4897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F47DE3" w:rsidRPr="00F47DE3" w14:paraId="169DFC57" w14:textId="77777777">
        <w:tc>
          <w:tcPr>
            <w:tcW w:w="9212" w:type="dxa"/>
          </w:tcPr>
          <w:p w14:paraId="50E98CE5" w14:textId="594540B1" w:rsidR="00471D9E" w:rsidRDefault="00C85AC5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Der</w:t>
            </w:r>
            <w:r w:rsidR="008570C7">
              <w:rPr>
                <w:rFonts w:ascii="Arial Narrow" w:hAnsi="Arial Narrow"/>
                <w:sz w:val="22"/>
              </w:rPr>
              <w:t xml:space="preserve"> </w:t>
            </w:r>
            <w:r w:rsidR="001A604B">
              <w:rPr>
                <w:rFonts w:ascii="Arial Narrow" w:hAnsi="Arial Narrow"/>
                <w:sz w:val="22"/>
              </w:rPr>
              <w:t>Apothekenabgabepreis (AVP)</w:t>
            </w:r>
            <w:r w:rsidR="008570C7">
              <w:rPr>
                <w:rFonts w:ascii="Arial Narrow" w:hAnsi="Arial Narrow"/>
                <w:sz w:val="22"/>
              </w:rPr>
              <w:t xml:space="preserve"> </w:t>
            </w:r>
            <w:r w:rsidR="009071CE">
              <w:rPr>
                <w:rFonts w:ascii="Arial Narrow" w:hAnsi="Arial Narrow"/>
                <w:sz w:val="22"/>
              </w:rPr>
              <w:t>von Rezafungin liegt</w:t>
            </w:r>
            <w:r w:rsidR="004133D5">
              <w:rPr>
                <w:rFonts w:ascii="Arial Narrow" w:hAnsi="Arial Narrow"/>
                <w:sz w:val="22"/>
              </w:rPr>
              <w:t xml:space="preserve"> bei </w:t>
            </w:r>
            <w:r w:rsidR="007A5A5F">
              <w:rPr>
                <w:rFonts w:ascii="Arial Narrow" w:hAnsi="Arial Narrow"/>
                <w:sz w:val="22"/>
              </w:rPr>
              <w:t>3.044,69 €</w:t>
            </w:r>
            <w:r w:rsidR="00785783">
              <w:rPr>
                <w:rFonts w:ascii="Arial Narrow" w:hAnsi="Arial Narrow"/>
                <w:sz w:val="22"/>
              </w:rPr>
              <w:t>.</w:t>
            </w:r>
            <w:r w:rsidR="003C7F41">
              <w:rPr>
                <w:rFonts w:ascii="Arial Narrow" w:hAnsi="Arial Narrow"/>
                <w:sz w:val="22"/>
              </w:rPr>
              <w:t xml:space="preserve"> </w:t>
            </w:r>
          </w:p>
          <w:p w14:paraId="04C23D91" w14:textId="58A87050" w:rsidR="00525A51" w:rsidRDefault="00922FF9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Zum Vergleich sind außerdem die Kosten von Caspofungin dargestellt. </w:t>
            </w:r>
            <w:r w:rsidR="00010C9C">
              <w:rPr>
                <w:rFonts w:ascii="Arial Narrow" w:hAnsi="Arial Narrow"/>
                <w:sz w:val="22"/>
              </w:rPr>
              <w:t xml:space="preserve">Der Einsatz von </w:t>
            </w:r>
            <w:r w:rsidR="00D65190">
              <w:rPr>
                <w:rFonts w:ascii="Arial Narrow" w:hAnsi="Arial Narrow"/>
                <w:sz w:val="22"/>
              </w:rPr>
              <w:t xml:space="preserve">Caspofungin </w:t>
            </w:r>
            <w:r w:rsidR="00D65190" w:rsidRPr="00D65190">
              <w:rPr>
                <w:rFonts w:ascii="Arial Narrow" w:hAnsi="Arial Narrow"/>
                <w:sz w:val="22"/>
              </w:rPr>
              <w:t>zur Behandlung invasiver Pilzinfektionen w</w:t>
            </w:r>
            <w:r w:rsidR="00D65190">
              <w:rPr>
                <w:rFonts w:ascii="Arial Narrow" w:hAnsi="Arial Narrow"/>
                <w:sz w:val="22"/>
              </w:rPr>
              <w:t>ird</w:t>
            </w:r>
            <w:r w:rsidR="00D65190" w:rsidRPr="00D65190">
              <w:rPr>
                <w:rFonts w:ascii="Arial Narrow" w:hAnsi="Arial Narrow"/>
                <w:sz w:val="22"/>
              </w:rPr>
              <w:t xml:space="preserve"> im DRG-System mit Zusatzentgelten zusätzlich zu den DRGs vergütet.</w:t>
            </w:r>
          </w:p>
          <w:p w14:paraId="4A761CCE" w14:textId="77777777" w:rsidR="00785783" w:rsidRDefault="00785783" w:rsidP="003C6ED6">
            <w:pPr>
              <w:rPr>
                <w:rFonts w:ascii="Arial Narrow" w:hAnsi="Arial Narrow"/>
                <w:sz w:val="22"/>
              </w:rPr>
            </w:pPr>
          </w:p>
          <w:p w14:paraId="3DC55F36" w14:textId="63C777D2" w:rsidR="003C6ED6" w:rsidRPr="003C6ED6" w:rsidRDefault="00CF3A35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Aus dem</w:t>
            </w:r>
            <w:r w:rsidR="007A6E50">
              <w:rPr>
                <w:rFonts w:ascii="Arial Narrow" w:hAnsi="Arial Narrow"/>
                <w:sz w:val="22"/>
              </w:rPr>
              <w:t xml:space="preserve"> Beschluss zur Nutzenbewe</w:t>
            </w:r>
            <w:r w:rsidR="00DD06AE">
              <w:rPr>
                <w:rFonts w:ascii="Arial Narrow" w:hAnsi="Arial Narrow"/>
                <w:sz w:val="22"/>
              </w:rPr>
              <w:t>rtung des G-BA zu Rezafungin ergibt sich ein</w:t>
            </w:r>
            <w:r w:rsidR="003C6ED6" w:rsidRPr="003C6ED6">
              <w:rPr>
                <w:rFonts w:ascii="Arial Narrow" w:hAnsi="Arial Narrow"/>
                <w:sz w:val="22"/>
              </w:rPr>
              <w:t xml:space="preserve"> maximale</w:t>
            </w:r>
            <w:r w:rsidR="00DD06AE">
              <w:rPr>
                <w:rFonts w:ascii="Arial Narrow" w:hAnsi="Arial Narrow"/>
                <w:sz w:val="22"/>
              </w:rPr>
              <w:t>r</w:t>
            </w:r>
            <w:r w:rsidR="003C6ED6" w:rsidRPr="003C6ED6">
              <w:rPr>
                <w:rFonts w:ascii="Arial Narrow" w:hAnsi="Arial Narrow"/>
                <w:sz w:val="22"/>
              </w:rPr>
              <w:t xml:space="preserve"> fiktive</w:t>
            </w:r>
            <w:r w:rsidR="00D60AF6">
              <w:rPr>
                <w:rFonts w:ascii="Arial Narrow" w:hAnsi="Arial Narrow"/>
                <w:sz w:val="22"/>
              </w:rPr>
              <w:t>r</w:t>
            </w:r>
            <w:r w:rsidR="003C6ED6" w:rsidRPr="003C6ED6">
              <w:rPr>
                <w:rFonts w:ascii="Arial Narrow" w:hAnsi="Arial Narrow"/>
                <w:sz w:val="22"/>
              </w:rPr>
              <w:t xml:space="preserve"> Behandlungszeitraum von vier Wochen (28 Tage) von Rezafungin</w:t>
            </w:r>
            <w:r w:rsidR="002D453F">
              <w:rPr>
                <w:rFonts w:ascii="Arial Narrow" w:hAnsi="Arial Narrow"/>
                <w:sz w:val="22"/>
              </w:rPr>
              <w:t>.</w:t>
            </w:r>
            <w:r w:rsidR="008476F2">
              <w:rPr>
                <w:rFonts w:ascii="Arial Narrow" w:hAnsi="Arial Narrow"/>
                <w:sz w:val="22"/>
              </w:rPr>
              <w:t xml:space="preserve"> </w:t>
            </w:r>
            <w:r w:rsidR="002D453F">
              <w:rPr>
                <w:rFonts w:ascii="Arial Narrow" w:hAnsi="Arial Narrow"/>
                <w:sz w:val="22"/>
              </w:rPr>
              <w:t>Damit</w:t>
            </w:r>
            <w:r w:rsidR="003C6ED6" w:rsidRPr="003C6ED6">
              <w:rPr>
                <w:rFonts w:ascii="Arial Narrow" w:hAnsi="Arial Narrow"/>
                <w:sz w:val="22"/>
              </w:rPr>
              <w:t xml:space="preserve"> ergeben sich die folgenden Kosten:</w:t>
            </w:r>
          </w:p>
          <w:p w14:paraId="11DEEE45" w14:textId="77777777" w:rsidR="00D60AF6" w:rsidRDefault="00D60AF6" w:rsidP="003C6ED6">
            <w:pPr>
              <w:rPr>
                <w:rFonts w:ascii="Arial Narrow" w:hAnsi="Arial Narrow"/>
                <w:sz w:val="22"/>
              </w:rPr>
            </w:pPr>
          </w:p>
          <w:p w14:paraId="49881F16" w14:textId="78928DDC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 w:rsidR="00047C1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Rezafungin</w:t>
            </w:r>
          </w:p>
          <w:p w14:paraId="061D78DF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33B2A960" w14:textId="74BA4E3F" w:rsidR="00D60AF6" w:rsidRPr="003C6ED6" w:rsidRDefault="00A3533C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>200</w:t>
            </w:r>
            <w:r w:rsidR="00D60AF6" w:rsidRPr="003C6ED6">
              <w:rPr>
                <w:rFonts w:ascii="Arial Narrow" w:hAnsi="Arial Narrow"/>
                <w:sz w:val="22"/>
              </w:rPr>
              <w:t xml:space="preserve"> mg Initialdosis am ersten Tag: A</w:t>
            </w:r>
            <w:r w:rsidR="00851337">
              <w:rPr>
                <w:rFonts w:ascii="Arial Narrow" w:hAnsi="Arial Narrow"/>
                <w:sz w:val="22"/>
              </w:rPr>
              <w:t>VP</w:t>
            </w:r>
            <w:r w:rsidR="002F6B62">
              <w:rPr>
                <w:rFonts w:ascii="Arial Narrow" w:hAnsi="Arial Narrow"/>
                <w:sz w:val="22"/>
              </w:rPr>
              <w:t xml:space="preserve"> </w:t>
            </w:r>
            <w:r w:rsidR="00851337">
              <w:rPr>
                <w:rFonts w:ascii="Arial Narrow" w:hAnsi="Arial Narrow"/>
                <w:sz w:val="22"/>
              </w:rPr>
              <w:t>3.044,69</w:t>
            </w:r>
            <w:r w:rsidR="00D60AF6" w:rsidRPr="003C6ED6">
              <w:rPr>
                <w:rFonts w:ascii="Arial Narrow" w:hAnsi="Arial Narrow"/>
                <w:sz w:val="22"/>
              </w:rPr>
              <w:t xml:space="preserve"> € für </w:t>
            </w:r>
            <w:r w:rsidR="001671CA">
              <w:rPr>
                <w:rFonts w:ascii="Arial Narrow" w:hAnsi="Arial Narrow"/>
                <w:sz w:val="22"/>
              </w:rPr>
              <w:t xml:space="preserve">200 </w:t>
            </w:r>
            <w:r w:rsidR="00D60AF6" w:rsidRPr="003C6ED6">
              <w:rPr>
                <w:rFonts w:ascii="Arial Narrow" w:hAnsi="Arial Narrow"/>
                <w:sz w:val="22"/>
              </w:rPr>
              <w:t xml:space="preserve">mg (Pulverkonzentrat zur Infusionsherstellung, Lauertaxe, Stand </w:t>
            </w:r>
            <w:r w:rsidR="00851337">
              <w:rPr>
                <w:rFonts w:ascii="Arial Narrow" w:hAnsi="Arial Narrow"/>
                <w:sz w:val="22"/>
              </w:rPr>
              <w:t>30</w:t>
            </w:r>
            <w:r w:rsidR="00D60AF6" w:rsidRPr="004612DD">
              <w:rPr>
                <w:rFonts w:ascii="Arial Narrow" w:hAnsi="Arial Narrow"/>
                <w:sz w:val="22"/>
              </w:rPr>
              <w:t>.08.2024</w:t>
            </w:r>
            <w:r w:rsidR="00D60AF6" w:rsidRPr="003C6ED6">
              <w:rPr>
                <w:rFonts w:ascii="Arial Narrow" w:hAnsi="Arial Narrow"/>
                <w:sz w:val="22"/>
              </w:rPr>
              <w:t xml:space="preserve">, PZN: </w:t>
            </w:r>
            <w:r w:rsidR="00E35EE5">
              <w:rPr>
                <w:rFonts w:ascii="Arial Narrow" w:hAnsi="Arial Narrow"/>
                <w:sz w:val="22"/>
              </w:rPr>
              <w:t>18818244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 w:rsidR="00E35EE5">
              <w:rPr>
                <w:rFonts w:ascii="Arial Narrow" w:hAnsi="Arial Narrow"/>
                <w:sz w:val="22"/>
              </w:rPr>
              <w:t>2</w:t>
            </w:r>
            <w:r w:rsidR="00D60AF6" w:rsidRPr="003C6ED6">
              <w:rPr>
                <w:rFonts w:ascii="Arial Narrow" w:hAnsi="Arial Narrow"/>
                <w:sz w:val="22"/>
              </w:rPr>
              <w:t xml:space="preserve"> = </w:t>
            </w:r>
            <w:r w:rsidR="0040046B">
              <w:rPr>
                <w:rFonts w:ascii="Arial Narrow" w:hAnsi="Arial Narrow"/>
                <w:sz w:val="22"/>
              </w:rPr>
              <w:t>6.089,38</w:t>
            </w:r>
            <w:r w:rsidR="00D60AF6"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6818A1B6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</w:p>
          <w:p w14:paraId="1400BB28" w14:textId="392EB199" w:rsidR="00D60AF6" w:rsidRPr="003C6ED6" w:rsidRDefault="00F049C6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Maximal 3 weitere w</w:t>
            </w:r>
            <w:r w:rsidR="00E35EE5">
              <w:rPr>
                <w:rFonts w:ascii="Arial Narrow" w:hAnsi="Arial Narrow"/>
                <w:sz w:val="22"/>
              </w:rPr>
              <w:t>öchentliche</w:t>
            </w:r>
            <w:r w:rsidR="00D60AF6" w:rsidRPr="003C6ED6">
              <w:rPr>
                <w:rFonts w:ascii="Arial Narrow" w:hAnsi="Arial Narrow"/>
                <w:sz w:val="22"/>
              </w:rPr>
              <w:t xml:space="preserve"> Dos</w:t>
            </w:r>
            <w:r>
              <w:rPr>
                <w:rFonts w:ascii="Arial Narrow" w:hAnsi="Arial Narrow"/>
                <w:sz w:val="22"/>
              </w:rPr>
              <w:t>en</w:t>
            </w:r>
            <w:r w:rsidR="00D60AF6" w:rsidRPr="003C6ED6">
              <w:rPr>
                <w:rFonts w:ascii="Arial Narrow" w:hAnsi="Arial Narrow"/>
                <w:sz w:val="22"/>
              </w:rPr>
              <w:t xml:space="preserve"> </w:t>
            </w:r>
            <w:r w:rsidR="0083720B">
              <w:rPr>
                <w:rFonts w:ascii="Arial Narrow" w:hAnsi="Arial Narrow"/>
                <w:sz w:val="22"/>
              </w:rPr>
              <w:t>an</w:t>
            </w:r>
            <w:r w:rsidR="00D60AF6" w:rsidRPr="003C6ED6">
              <w:rPr>
                <w:rFonts w:ascii="Arial Narrow" w:hAnsi="Arial Narrow"/>
                <w:sz w:val="22"/>
              </w:rPr>
              <w:t xml:space="preserve"> den Tagen</w:t>
            </w:r>
            <w:r w:rsidR="008B7A52">
              <w:rPr>
                <w:rFonts w:ascii="Arial Narrow" w:hAnsi="Arial Narrow"/>
                <w:sz w:val="22"/>
              </w:rPr>
              <w:t xml:space="preserve"> </w:t>
            </w:r>
            <w:r w:rsidR="002C4408">
              <w:rPr>
                <w:rFonts w:ascii="Arial Narrow" w:hAnsi="Arial Narrow"/>
                <w:sz w:val="22"/>
              </w:rPr>
              <w:t>7</w:t>
            </w:r>
            <w:r w:rsidR="008B7A52">
              <w:rPr>
                <w:rFonts w:ascii="Arial Narrow" w:hAnsi="Arial Narrow"/>
                <w:sz w:val="22"/>
              </w:rPr>
              <w:t xml:space="preserve">, </w:t>
            </w:r>
            <w:r w:rsidR="004B6460">
              <w:rPr>
                <w:rFonts w:ascii="Arial Narrow" w:hAnsi="Arial Narrow"/>
                <w:sz w:val="22"/>
              </w:rPr>
              <w:t>14</w:t>
            </w:r>
            <w:r w:rsidR="003F78D5">
              <w:rPr>
                <w:rFonts w:ascii="Arial Narrow" w:hAnsi="Arial Narrow"/>
                <w:sz w:val="22"/>
              </w:rPr>
              <w:t xml:space="preserve"> und</w:t>
            </w:r>
            <w:r w:rsidR="002C4408">
              <w:rPr>
                <w:rFonts w:ascii="Arial Narrow" w:hAnsi="Arial Narrow"/>
                <w:sz w:val="22"/>
              </w:rPr>
              <w:t xml:space="preserve"> 21</w:t>
            </w:r>
            <w:r w:rsidR="008C155F">
              <w:rPr>
                <w:rFonts w:ascii="Arial Narrow" w:hAnsi="Arial Narrow"/>
                <w:sz w:val="22"/>
              </w:rPr>
              <w:t>:</w:t>
            </w:r>
          </w:p>
          <w:p w14:paraId="7B18A08E" w14:textId="1D55998D" w:rsidR="00D60AF6" w:rsidRPr="003C6ED6" w:rsidRDefault="008C155F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 w:rsidR="00F51C4C">
              <w:rPr>
                <w:rFonts w:ascii="Arial Narrow" w:hAnsi="Arial Narrow"/>
                <w:sz w:val="22"/>
              </w:rPr>
              <w:t xml:space="preserve">200 </w:t>
            </w:r>
            <w:r w:rsidR="00D60AF6" w:rsidRPr="003C6ED6">
              <w:rPr>
                <w:rFonts w:ascii="Arial Narrow" w:hAnsi="Arial Narrow"/>
                <w:sz w:val="22"/>
              </w:rPr>
              <w:t xml:space="preserve">mg </w:t>
            </w:r>
            <w:r w:rsidR="00F51C4C">
              <w:rPr>
                <w:rFonts w:ascii="Arial Narrow" w:hAnsi="Arial Narrow"/>
                <w:sz w:val="22"/>
              </w:rPr>
              <w:t>alle</w:t>
            </w:r>
            <w:r w:rsidR="00B85830">
              <w:rPr>
                <w:rFonts w:ascii="Arial Narrow" w:hAnsi="Arial Narrow"/>
                <w:sz w:val="22"/>
              </w:rPr>
              <w:t xml:space="preserve"> sieben Tage</w:t>
            </w:r>
            <w:r w:rsidR="00D60AF6" w:rsidRPr="003C6ED6">
              <w:rPr>
                <w:rFonts w:ascii="Arial Narrow" w:hAnsi="Arial Narrow"/>
                <w:sz w:val="22"/>
              </w:rPr>
              <w:t xml:space="preserve">: </w:t>
            </w:r>
            <w:r w:rsidR="0040046B">
              <w:rPr>
                <w:rFonts w:ascii="Arial Narrow" w:hAnsi="Arial Narrow"/>
                <w:sz w:val="22"/>
              </w:rPr>
              <w:t>AVP 3.044,69</w:t>
            </w:r>
            <w:r w:rsidR="002C4408" w:rsidRPr="003C6ED6">
              <w:rPr>
                <w:rFonts w:ascii="Arial Narrow" w:hAnsi="Arial Narrow"/>
                <w:sz w:val="22"/>
              </w:rPr>
              <w:t xml:space="preserve"> € für </w:t>
            </w:r>
            <w:r w:rsidR="002C4408">
              <w:rPr>
                <w:rFonts w:ascii="Arial Narrow" w:hAnsi="Arial Narrow"/>
                <w:sz w:val="22"/>
              </w:rPr>
              <w:t xml:space="preserve">200 </w:t>
            </w:r>
            <w:r w:rsidR="002C4408" w:rsidRPr="003C6ED6">
              <w:rPr>
                <w:rFonts w:ascii="Arial Narrow" w:hAnsi="Arial Narrow"/>
                <w:sz w:val="22"/>
              </w:rPr>
              <w:t xml:space="preserve">mg (Pulverkonzentrat zur Infusionsherstellung, Lauertaxe, Stand </w:t>
            </w:r>
            <w:r w:rsidR="0040046B">
              <w:rPr>
                <w:rFonts w:ascii="Arial Narrow" w:hAnsi="Arial Narrow"/>
                <w:sz w:val="22"/>
              </w:rPr>
              <w:t>30</w:t>
            </w:r>
            <w:r w:rsidR="002C4408" w:rsidRPr="00290DE2">
              <w:rPr>
                <w:rFonts w:ascii="Arial Narrow" w:hAnsi="Arial Narrow"/>
                <w:sz w:val="22"/>
              </w:rPr>
              <w:t>.08.2024</w:t>
            </w:r>
            <w:r w:rsidR="002C4408" w:rsidRPr="003C6ED6">
              <w:rPr>
                <w:rFonts w:ascii="Arial Narrow" w:hAnsi="Arial Narrow"/>
                <w:sz w:val="22"/>
              </w:rPr>
              <w:t xml:space="preserve">, PZN: </w:t>
            </w:r>
            <w:r w:rsidR="002C4408">
              <w:rPr>
                <w:rFonts w:ascii="Arial Narrow" w:hAnsi="Arial Narrow"/>
                <w:sz w:val="22"/>
              </w:rPr>
              <w:t>18818244</w:t>
            </w:r>
            <w:r w:rsidR="002C4408"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 xml:space="preserve">3 = </w:t>
            </w:r>
            <w:r w:rsidR="003040AA">
              <w:rPr>
                <w:rFonts w:ascii="Arial Narrow" w:hAnsi="Arial Narrow"/>
                <w:sz w:val="22"/>
              </w:rPr>
              <w:t>9.134,07</w:t>
            </w:r>
            <w:r w:rsidR="00AA169F">
              <w:rPr>
                <w:rFonts w:ascii="Arial Narrow" w:hAnsi="Arial Narrow"/>
                <w:sz w:val="22"/>
              </w:rPr>
              <w:t xml:space="preserve"> €</w:t>
            </w:r>
          </w:p>
          <w:p w14:paraId="7AD45C2C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</w:p>
          <w:p w14:paraId="3FE0F61A" w14:textId="3FC27A15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Gesamt: </w:t>
            </w:r>
            <w:r w:rsidR="003040AA">
              <w:rPr>
                <w:rFonts w:ascii="Arial Narrow" w:hAnsi="Arial Narrow"/>
                <w:sz w:val="22"/>
              </w:rPr>
              <w:t>6.089,38</w:t>
            </w:r>
            <w:r w:rsidRPr="003C6ED6">
              <w:rPr>
                <w:rFonts w:ascii="Arial Narrow" w:hAnsi="Arial Narrow"/>
                <w:sz w:val="22"/>
              </w:rPr>
              <w:t xml:space="preserve"> € + </w:t>
            </w:r>
            <w:r w:rsidR="003040AA">
              <w:rPr>
                <w:rFonts w:ascii="Arial Narrow" w:hAnsi="Arial Narrow"/>
                <w:sz w:val="22"/>
              </w:rPr>
              <w:t>9.134,07</w:t>
            </w:r>
            <w:r w:rsidRPr="003C6ED6">
              <w:rPr>
                <w:rFonts w:ascii="Arial Narrow" w:hAnsi="Arial Narrow"/>
                <w:sz w:val="22"/>
              </w:rPr>
              <w:t xml:space="preserve"> € = 1</w:t>
            </w:r>
            <w:r w:rsidR="00471D9E">
              <w:rPr>
                <w:rFonts w:ascii="Arial Narrow" w:hAnsi="Arial Narrow"/>
                <w:sz w:val="22"/>
              </w:rPr>
              <w:t>5</w:t>
            </w:r>
            <w:r w:rsidR="00970922">
              <w:rPr>
                <w:rFonts w:ascii="Arial Narrow" w:hAnsi="Arial Narrow"/>
                <w:sz w:val="22"/>
              </w:rPr>
              <w:t>.</w:t>
            </w:r>
            <w:r w:rsidR="00471D9E">
              <w:rPr>
                <w:rFonts w:ascii="Arial Narrow" w:hAnsi="Arial Narrow"/>
                <w:sz w:val="22"/>
              </w:rPr>
              <w:t>223</w:t>
            </w:r>
            <w:r w:rsidR="004A1289">
              <w:rPr>
                <w:rFonts w:ascii="Arial Narrow" w:hAnsi="Arial Narrow"/>
                <w:sz w:val="22"/>
              </w:rPr>
              <w:t>,</w:t>
            </w:r>
            <w:r w:rsidR="00471D9E">
              <w:rPr>
                <w:rFonts w:ascii="Arial Narrow" w:hAnsi="Arial Narrow"/>
                <w:sz w:val="22"/>
              </w:rPr>
              <w:t>4</w:t>
            </w:r>
            <w:r w:rsidR="004A1289">
              <w:rPr>
                <w:rFonts w:ascii="Arial Narrow" w:hAnsi="Arial Narrow"/>
                <w:sz w:val="22"/>
              </w:rPr>
              <w:t>5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57E27D26" w14:textId="77777777" w:rsidR="003C6ED6" w:rsidRP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</w:p>
          <w:p w14:paraId="2ACF590E" w14:textId="0605EE24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 w:rsidR="00047C16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>Caspofungin</w:t>
            </w:r>
          </w:p>
          <w:p w14:paraId="6F98416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3F120C05" w14:textId="1B77EBE8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1 x 70 mg Initialdosis am ersten Tag: </w:t>
            </w:r>
            <w:r w:rsidR="00BF7123">
              <w:rPr>
                <w:rFonts w:ascii="Arial Narrow" w:hAnsi="Arial Narrow"/>
                <w:sz w:val="22"/>
              </w:rPr>
              <w:t xml:space="preserve">AVP </w:t>
            </w:r>
            <w:r w:rsidR="00510316">
              <w:rPr>
                <w:rFonts w:ascii="Arial Narrow" w:hAnsi="Arial Narrow"/>
                <w:sz w:val="22"/>
              </w:rPr>
              <w:t>576,09</w:t>
            </w:r>
            <w:r w:rsidR="00CB3AEC">
              <w:rPr>
                <w:rFonts w:ascii="Arial Narrow" w:hAnsi="Arial Narrow"/>
                <w:sz w:val="22"/>
              </w:rPr>
              <w:t xml:space="preserve"> €</w:t>
            </w:r>
            <w:r w:rsidRPr="003C6ED6">
              <w:rPr>
                <w:rFonts w:ascii="Arial Narrow" w:hAnsi="Arial Narrow"/>
                <w:sz w:val="22"/>
              </w:rPr>
              <w:t xml:space="preserve"> für 70</w:t>
            </w:r>
            <w:r w:rsidR="0046365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Lauertaxe, Stand </w:t>
            </w:r>
            <w:r w:rsidR="00510316">
              <w:rPr>
                <w:rFonts w:ascii="Arial Narrow" w:hAnsi="Arial Narrow"/>
                <w:sz w:val="22"/>
              </w:rPr>
              <w:t>30</w:t>
            </w:r>
            <w:r w:rsidR="00F36918" w:rsidRPr="00A952D6">
              <w:rPr>
                <w:rFonts w:ascii="Arial Narrow" w:hAnsi="Arial Narrow"/>
                <w:sz w:val="22"/>
              </w:rPr>
              <w:t>.08.2024</w:t>
            </w:r>
            <w:r w:rsidRPr="003C6ED6">
              <w:rPr>
                <w:rFonts w:ascii="Arial Narrow" w:hAnsi="Arial Narrow"/>
                <w:sz w:val="22"/>
              </w:rPr>
              <w:t>, PZN: 16894376)</w:t>
            </w:r>
          </w:p>
          <w:p w14:paraId="3264028B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1C26976" w14:textId="62A1D0C3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Tägliche Dosis </w:t>
            </w:r>
            <w:r w:rsidR="0083720B">
              <w:rPr>
                <w:rFonts w:ascii="Arial Narrow" w:hAnsi="Arial Narrow"/>
                <w:sz w:val="22"/>
              </w:rPr>
              <w:t>an</w:t>
            </w:r>
            <w:r w:rsidRPr="003C6ED6">
              <w:rPr>
                <w:rFonts w:ascii="Arial Narrow" w:hAnsi="Arial Narrow"/>
                <w:sz w:val="22"/>
              </w:rPr>
              <w:t xml:space="preserve"> den übrigen 27 Tagen:</w:t>
            </w:r>
          </w:p>
          <w:p w14:paraId="5A549AF9" w14:textId="10CFA35D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50</w:t>
            </w:r>
            <w:r w:rsidR="0083720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täglich: </w:t>
            </w:r>
            <w:r w:rsidR="00E40284">
              <w:rPr>
                <w:rFonts w:ascii="Arial Narrow" w:hAnsi="Arial Narrow"/>
                <w:sz w:val="22"/>
              </w:rPr>
              <w:t>AVP</w:t>
            </w:r>
            <w:r w:rsidR="009A5EF3">
              <w:rPr>
                <w:rFonts w:ascii="Arial Narrow" w:hAnsi="Arial Narrow"/>
                <w:sz w:val="22"/>
              </w:rPr>
              <w:t xml:space="preserve"> </w:t>
            </w:r>
            <w:r w:rsidR="00E40284">
              <w:rPr>
                <w:rFonts w:ascii="Arial Narrow" w:hAnsi="Arial Narrow"/>
                <w:sz w:val="22"/>
              </w:rPr>
              <w:t>453,24 €</w:t>
            </w:r>
            <w:r w:rsidRPr="003C6ED6">
              <w:rPr>
                <w:rFonts w:ascii="Arial Narrow" w:hAnsi="Arial Narrow"/>
                <w:sz w:val="22"/>
              </w:rPr>
              <w:t xml:space="preserve"> für 50</w:t>
            </w:r>
            <w:r w:rsidR="0083720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>mg (Pulverkonzentrat zur Infusionsherstellung, Lauertaxe, Stand</w:t>
            </w:r>
            <w:r w:rsidR="00E40284">
              <w:rPr>
                <w:rFonts w:ascii="Arial Narrow" w:hAnsi="Arial Narrow"/>
                <w:sz w:val="22"/>
              </w:rPr>
              <w:t xml:space="preserve"> 30</w:t>
            </w:r>
            <w:r w:rsidR="0051274C">
              <w:rPr>
                <w:rFonts w:ascii="Arial Narrow" w:hAnsi="Arial Narrow"/>
                <w:sz w:val="22"/>
              </w:rPr>
              <w:t>.08.2024</w:t>
            </w:r>
            <w:r w:rsidRPr="003C6ED6">
              <w:rPr>
                <w:rFonts w:ascii="Arial Narrow" w:hAnsi="Arial Narrow"/>
                <w:sz w:val="22"/>
              </w:rPr>
              <w:t>, PZN: 16894353) x 2</w:t>
            </w:r>
            <w:r w:rsidR="007D61B9">
              <w:rPr>
                <w:rFonts w:ascii="Arial Narrow" w:hAnsi="Arial Narrow"/>
                <w:sz w:val="22"/>
              </w:rPr>
              <w:t>7</w:t>
            </w:r>
            <w:r w:rsidRPr="003C6ED6">
              <w:rPr>
                <w:rFonts w:ascii="Arial Narrow" w:hAnsi="Arial Narrow"/>
                <w:sz w:val="22"/>
              </w:rPr>
              <w:t xml:space="preserve"> € = 1</w:t>
            </w:r>
            <w:r w:rsidR="00F474D9">
              <w:rPr>
                <w:rFonts w:ascii="Arial Narrow" w:hAnsi="Arial Narrow"/>
                <w:sz w:val="22"/>
              </w:rPr>
              <w:t>2</w:t>
            </w:r>
            <w:r w:rsidR="001279DC">
              <w:rPr>
                <w:rFonts w:ascii="Arial Narrow" w:hAnsi="Arial Narrow"/>
                <w:sz w:val="22"/>
              </w:rPr>
              <w:t>.23</w:t>
            </w:r>
            <w:r w:rsidR="00F474D9">
              <w:rPr>
                <w:rFonts w:ascii="Arial Narrow" w:hAnsi="Arial Narrow"/>
                <w:sz w:val="22"/>
              </w:rPr>
              <w:t>7</w:t>
            </w:r>
            <w:r w:rsidR="001279DC">
              <w:rPr>
                <w:rFonts w:ascii="Arial Narrow" w:hAnsi="Arial Narrow"/>
                <w:sz w:val="22"/>
              </w:rPr>
              <w:t>,</w:t>
            </w:r>
            <w:r w:rsidR="00F474D9">
              <w:rPr>
                <w:rFonts w:ascii="Arial Narrow" w:hAnsi="Arial Narrow"/>
                <w:sz w:val="22"/>
              </w:rPr>
              <w:t>4</w:t>
            </w:r>
            <w:r w:rsidR="001279DC">
              <w:rPr>
                <w:rFonts w:ascii="Arial Narrow" w:hAnsi="Arial Narrow"/>
                <w:sz w:val="22"/>
              </w:rPr>
              <w:t>8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7ACA2AC1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38D72852" w14:textId="4C1C3F5B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lastRenderedPageBreak/>
              <w:t>Gesamt: 5</w:t>
            </w:r>
            <w:r w:rsidR="001A604B">
              <w:rPr>
                <w:rFonts w:ascii="Arial Narrow" w:hAnsi="Arial Narrow"/>
                <w:sz w:val="22"/>
              </w:rPr>
              <w:t>76</w:t>
            </w:r>
            <w:r w:rsidR="001279DC">
              <w:rPr>
                <w:rFonts w:ascii="Arial Narrow" w:hAnsi="Arial Narrow"/>
                <w:sz w:val="22"/>
              </w:rPr>
              <w:t>,</w:t>
            </w:r>
            <w:r w:rsidR="001A604B">
              <w:rPr>
                <w:rFonts w:ascii="Arial Narrow" w:hAnsi="Arial Narrow"/>
                <w:sz w:val="22"/>
              </w:rPr>
              <w:t>09</w:t>
            </w:r>
            <w:r w:rsidRPr="003C6ED6">
              <w:rPr>
                <w:rFonts w:ascii="Arial Narrow" w:hAnsi="Arial Narrow"/>
                <w:sz w:val="22"/>
              </w:rPr>
              <w:t xml:space="preserve"> € + </w:t>
            </w:r>
            <w:r w:rsidR="00F474D9">
              <w:rPr>
                <w:rFonts w:ascii="Arial Narrow" w:hAnsi="Arial Narrow"/>
                <w:sz w:val="22"/>
              </w:rPr>
              <w:t>12.237,48</w:t>
            </w:r>
            <w:r w:rsidRPr="003C6ED6">
              <w:rPr>
                <w:rFonts w:ascii="Arial Narrow" w:hAnsi="Arial Narrow"/>
                <w:sz w:val="22"/>
              </w:rPr>
              <w:t xml:space="preserve"> € = </w:t>
            </w:r>
            <w:r w:rsidR="000A5680">
              <w:rPr>
                <w:rFonts w:ascii="Arial Narrow" w:hAnsi="Arial Narrow"/>
                <w:sz w:val="22"/>
              </w:rPr>
              <w:t>1</w:t>
            </w:r>
            <w:r w:rsidR="001A604B">
              <w:rPr>
                <w:rFonts w:ascii="Arial Narrow" w:hAnsi="Arial Narrow"/>
                <w:sz w:val="22"/>
              </w:rPr>
              <w:t>2</w:t>
            </w:r>
            <w:r w:rsidR="00D65190">
              <w:rPr>
                <w:rFonts w:ascii="Arial Narrow" w:hAnsi="Arial Narrow"/>
                <w:sz w:val="22"/>
              </w:rPr>
              <w:t>.</w:t>
            </w:r>
            <w:r w:rsidR="001A604B">
              <w:rPr>
                <w:rFonts w:ascii="Arial Narrow" w:hAnsi="Arial Narrow"/>
                <w:sz w:val="22"/>
              </w:rPr>
              <w:t>813</w:t>
            </w:r>
            <w:r w:rsidR="00D65190">
              <w:rPr>
                <w:rFonts w:ascii="Arial Narrow" w:hAnsi="Arial Narrow"/>
                <w:sz w:val="22"/>
              </w:rPr>
              <w:t>,</w:t>
            </w:r>
            <w:r w:rsidR="001A604B">
              <w:rPr>
                <w:rFonts w:ascii="Arial Narrow" w:hAnsi="Arial Narrow"/>
                <w:sz w:val="22"/>
              </w:rPr>
              <w:t>57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4010500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CDAEE84" w14:textId="2941FE22" w:rsid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Personalkosten</w:t>
            </w:r>
            <w:r w:rsidR="00047C16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5829EB">
              <w:rPr>
                <w:rFonts w:ascii="Arial Narrow" w:hAnsi="Arial Narrow"/>
                <w:sz w:val="22"/>
                <w:u w:val="single"/>
              </w:rPr>
              <w:t>Rezafungin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(1 x wöchentlich) </w:t>
            </w:r>
            <w:r w:rsidR="005829EB">
              <w:rPr>
                <w:rFonts w:ascii="Arial Narrow" w:hAnsi="Arial Narrow"/>
                <w:sz w:val="22"/>
                <w:u w:val="single"/>
              </w:rPr>
              <w:t>/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5829EB">
              <w:rPr>
                <w:rFonts w:ascii="Arial Narrow" w:hAnsi="Arial Narrow"/>
                <w:sz w:val="22"/>
                <w:u w:val="single"/>
              </w:rPr>
              <w:t>Caspofungin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(täglich)</w:t>
            </w:r>
          </w:p>
          <w:p w14:paraId="696DA9F1" w14:textId="77777777" w:rsidR="00743410" w:rsidRPr="00743410" w:rsidRDefault="00743410" w:rsidP="00743410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>Für die Zubereitung: ca. 10 Minuten (MTD Apotheke)</w:t>
            </w:r>
          </w:p>
          <w:p w14:paraId="7D03D20B" w14:textId="27210FF3" w:rsidR="00156FE0" w:rsidRPr="005277D0" w:rsidRDefault="00743410" w:rsidP="003C6ED6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 xml:space="preserve">Für die Applikation: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 xml:space="preserve">5 Minuten (ÄD) und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>5 Minuten (PD)</w:t>
            </w:r>
          </w:p>
        </w:tc>
      </w:tr>
    </w:tbl>
    <w:p w14:paraId="45E65153" w14:textId="77777777" w:rsidR="008E6675" w:rsidRPr="00F47DE3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D84EF57" w14:textId="77777777">
        <w:tc>
          <w:tcPr>
            <w:tcW w:w="9212" w:type="dxa"/>
          </w:tcPr>
          <w:p w14:paraId="2FCAAE14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F47DE3" w:rsidRPr="0025110C" w14:paraId="56F9F66E" w14:textId="77777777">
        <w:tc>
          <w:tcPr>
            <w:tcW w:w="9212" w:type="dxa"/>
          </w:tcPr>
          <w:p w14:paraId="384859C7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A09</w:t>
            </w:r>
          </w:p>
          <w:p w14:paraId="50F66303" w14:textId="41A0878D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A13</w:t>
            </w:r>
          </w:p>
          <w:p w14:paraId="44251395" w14:textId="3B0CB3D0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A11</w:t>
            </w:r>
          </w:p>
          <w:p w14:paraId="5966DBF8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A09</w:t>
            </w:r>
          </w:p>
          <w:p w14:paraId="7BCE470F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G36</w:t>
            </w:r>
          </w:p>
          <w:p w14:paraId="2AC57364" w14:textId="16675D9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G04</w:t>
            </w:r>
          </w:p>
          <w:p w14:paraId="701951E3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G02</w:t>
            </w:r>
          </w:p>
          <w:p w14:paraId="0653390E" w14:textId="0BF27904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A07</w:t>
            </w:r>
          </w:p>
          <w:p w14:paraId="7C8F41D3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E79</w:t>
            </w:r>
          </w:p>
          <w:p w14:paraId="682BFA93" w14:textId="77777777" w:rsidR="00BB25BC" w:rsidRPr="00DD3C36" w:rsidRDefault="003872C4" w:rsidP="00C36C68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DD3C36">
              <w:rPr>
                <w:rFonts w:ascii="Arial Narrow" w:hAnsi="Arial Narrow"/>
                <w:sz w:val="22"/>
                <w:szCs w:val="22"/>
                <w:lang w:val="en-GB"/>
              </w:rPr>
              <w:t>H41</w:t>
            </w:r>
          </w:p>
          <w:p w14:paraId="1CDD02DB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T64</w:t>
            </w:r>
          </w:p>
          <w:p w14:paraId="7F12C213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T60</w:t>
            </w:r>
          </w:p>
          <w:p w14:paraId="176605B1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E77</w:t>
            </w:r>
          </w:p>
          <w:p w14:paraId="2FAAA7EC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T01</w:t>
            </w:r>
          </w:p>
          <w:p w14:paraId="6BA1A91A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T36</w:t>
            </w:r>
          </w:p>
          <w:p w14:paraId="4DC2CDFA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E36</w:t>
            </w:r>
          </w:p>
          <w:p w14:paraId="27A113B8" w14:textId="77777777" w:rsidR="00BB25BC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E40</w:t>
            </w:r>
          </w:p>
          <w:p w14:paraId="3FDE8751" w14:textId="2362FD6D" w:rsidR="0079553C" w:rsidRPr="007152C4" w:rsidRDefault="004C303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684AF0">
              <w:rPr>
                <w:rFonts w:ascii="Arial Narrow" w:hAnsi="Arial Narrow"/>
                <w:sz w:val="22"/>
                <w:szCs w:val="22"/>
              </w:rPr>
              <w:t>F61</w:t>
            </w:r>
          </w:p>
        </w:tc>
      </w:tr>
    </w:tbl>
    <w:p w14:paraId="4E6FC927" w14:textId="77777777" w:rsidR="008E6675" w:rsidRPr="007152C4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E9DF4AB" w14:textId="77777777">
        <w:tc>
          <w:tcPr>
            <w:tcW w:w="9212" w:type="dxa"/>
          </w:tcPr>
          <w:p w14:paraId="3184CC4A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F47DE3" w:rsidRPr="00F47DE3" w14:paraId="3100E4A7" w14:textId="77777777">
        <w:tc>
          <w:tcPr>
            <w:tcW w:w="9212" w:type="dxa"/>
          </w:tcPr>
          <w:p w14:paraId="0BC24166" w14:textId="6732B7CE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Rezafungin</w:t>
            </w:r>
            <w:r w:rsidR="00381AF2">
              <w:rPr>
                <w:rFonts w:ascii="Arial Narrow" w:hAnsi="Arial Narrow"/>
                <w:sz w:val="22"/>
              </w:rPr>
              <w:t xml:space="preserve"> wurde am 1.2.2024 in Deutschland in Verkehr gebracht. Für das Jahr 2024 wurde ein NUB</w:t>
            </w:r>
            <w:r w:rsidR="003A560B">
              <w:rPr>
                <w:rFonts w:ascii="Arial Narrow" w:hAnsi="Arial Narrow"/>
                <w:sz w:val="22"/>
              </w:rPr>
              <w:t>-</w:t>
            </w:r>
            <w:r w:rsidR="00381AF2">
              <w:rPr>
                <w:rFonts w:ascii="Arial Narrow" w:hAnsi="Arial Narrow"/>
                <w:sz w:val="22"/>
              </w:rPr>
              <w:t>Entgelt durch das InEK für Rezafungin beschlossen (Status 1 für Rezafungin).</w:t>
            </w:r>
          </w:p>
          <w:p w14:paraId="415B0663" w14:textId="0CC3C59C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Für das Datenjahr 202</w:t>
            </w:r>
            <w:r w:rsidR="00381AF2">
              <w:rPr>
                <w:rFonts w:ascii="Arial Narrow" w:hAnsi="Arial Narrow"/>
                <w:sz w:val="22"/>
              </w:rPr>
              <w:t xml:space="preserve">3 / 2024 </w:t>
            </w:r>
            <w:r w:rsidRPr="00477007">
              <w:rPr>
                <w:rFonts w:ascii="Arial Narrow" w:hAnsi="Arial Narrow"/>
                <w:sz w:val="22"/>
              </w:rPr>
              <w:t xml:space="preserve">können aus den Kalkulationshäusern keine Kostendaten für den Einsatz vorliegen. </w:t>
            </w:r>
            <w:bookmarkStart w:id="0" w:name="_Hlk83811057"/>
            <w:r w:rsidRPr="00477007">
              <w:rPr>
                <w:rFonts w:ascii="Arial Narrow" w:hAnsi="Arial Narrow"/>
                <w:sz w:val="22"/>
              </w:rPr>
              <w:t xml:space="preserve">Eine sachgerechte Abbildung im G-DRG System </w:t>
            </w:r>
            <w:r w:rsidR="00381AF2">
              <w:rPr>
                <w:rFonts w:ascii="Arial Narrow" w:hAnsi="Arial Narrow"/>
                <w:sz w:val="22"/>
              </w:rPr>
              <w:t>ist</w:t>
            </w:r>
            <w:r w:rsidRPr="00477007">
              <w:rPr>
                <w:rFonts w:ascii="Arial Narrow" w:hAnsi="Arial Narrow"/>
                <w:sz w:val="22"/>
              </w:rPr>
              <w:t xml:space="preserve"> nicht möglich.</w:t>
            </w:r>
            <w:r w:rsidR="00381AF2">
              <w:rPr>
                <w:rFonts w:ascii="Arial Narrow" w:hAnsi="Arial Narrow"/>
                <w:sz w:val="22"/>
              </w:rPr>
              <w:t xml:space="preserve"> Andere Echinocandine und Azole zur Behandlung invasiver Pilzinfektionen werden im DRG-System mit Zusatzentgelten zusätzlich zu den DRGs vergütet.</w:t>
            </w:r>
          </w:p>
          <w:p w14:paraId="5C10ED9D" w14:textId="5423ACC7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Die zusätzlichen Kosten von ca.</w:t>
            </w:r>
            <w:r w:rsidR="00BC47F9" w:rsidRPr="003C6ED6">
              <w:rPr>
                <w:rFonts w:ascii="Arial Narrow" w:hAnsi="Arial Narrow"/>
                <w:sz w:val="22"/>
              </w:rPr>
              <w:t xml:space="preserve"> </w:t>
            </w:r>
            <w:r w:rsidR="005B7D65">
              <w:rPr>
                <w:rFonts w:ascii="Arial Narrow" w:hAnsi="Arial Narrow"/>
                <w:sz w:val="22"/>
              </w:rPr>
              <w:t>15.</w:t>
            </w:r>
            <w:r w:rsidR="00A223A2">
              <w:rPr>
                <w:rFonts w:ascii="Arial Narrow" w:hAnsi="Arial Narrow"/>
                <w:sz w:val="22"/>
              </w:rPr>
              <w:t>2</w:t>
            </w:r>
            <w:r w:rsidR="005B7D65">
              <w:rPr>
                <w:rFonts w:ascii="Arial Narrow" w:hAnsi="Arial Narrow"/>
                <w:sz w:val="22"/>
              </w:rPr>
              <w:t>00</w:t>
            </w:r>
            <w:r w:rsidR="00B2787D">
              <w:rPr>
                <w:rFonts w:ascii="Arial Narrow" w:hAnsi="Arial Narrow"/>
                <w:sz w:val="22"/>
              </w:rPr>
              <w:t>,-</w:t>
            </w:r>
            <w:r w:rsidR="00D65190" w:rsidRPr="003C6ED6">
              <w:rPr>
                <w:rFonts w:ascii="Arial Narrow" w:hAnsi="Arial Narrow"/>
                <w:sz w:val="22"/>
              </w:rPr>
              <w:t xml:space="preserve"> €</w:t>
            </w:r>
            <w:r w:rsidRPr="00477007">
              <w:rPr>
                <w:rFonts w:ascii="Arial Narrow" w:hAnsi="Arial Narrow"/>
                <w:sz w:val="22"/>
              </w:rPr>
              <w:t xml:space="preserve"> pro </w:t>
            </w:r>
            <w:r w:rsidR="004D4D66">
              <w:rPr>
                <w:rFonts w:ascii="Arial Narrow" w:hAnsi="Arial Narrow"/>
                <w:sz w:val="22"/>
              </w:rPr>
              <w:t>Fall</w:t>
            </w:r>
            <w:r w:rsidR="004D4D66" w:rsidRPr="00477007">
              <w:rPr>
                <w:rFonts w:ascii="Arial Narrow" w:hAnsi="Arial Narrow"/>
                <w:sz w:val="22"/>
              </w:rPr>
              <w:t xml:space="preserve"> </w:t>
            </w:r>
            <w:r w:rsidRPr="00477007">
              <w:rPr>
                <w:rFonts w:ascii="Arial Narrow" w:hAnsi="Arial Narrow"/>
                <w:sz w:val="22"/>
              </w:rPr>
              <w:t xml:space="preserve">können aber mit der/den o.g. Fallpauschale(n) allein nicht ausreichend abgebildet werden. </w:t>
            </w:r>
          </w:p>
          <w:p w14:paraId="222643B9" w14:textId="1C195ECD" w:rsidR="008E6675" w:rsidRPr="00F47DE3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 w:rsidR="005B36F7">
              <w:rPr>
                <w:rFonts w:ascii="Arial Narrow" w:hAnsi="Arial Narrow"/>
                <w:sz w:val="22"/>
              </w:rPr>
              <w:t>Unterfinanzierung</w:t>
            </w:r>
            <w:r w:rsidRPr="00477007">
              <w:rPr>
                <w:rFonts w:ascii="Arial Narrow" w:hAnsi="Arial Narrow"/>
                <w:sz w:val="22"/>
              </w:rPr>
              <w:t xml:space="preserve"> in der/den betroffenen DRG</w:t>
            </w:r>
            <w:r w:rsidR="005B36F7">
              <w:rPr>
                <w:rFonts w:ascii="Arial Narrow" w:hAnsi="Arial Narrow"/>
                <w:sz w:val="22"/>
              </w:rPr>
              <w:t>(s)</w:t>
            </w:r>
            <w:r w:rsidRPr="00477007">
              <w:rPr>
                <w:rFonts w:ascii="Arial Narrow" w:hAnsi="Arial Narrow"/>
                <w:sz w:val="22"/>
              </w:rPr>
              <w:t>.</w:t>
            </w:r>
            <w:bookmarkEnd w:id="0"/>
          </w:p>
        </w:tc>
      </w:tr>
    </w:tbl>
    <w:p w14:paraId="0A50A959" w14:textId="77777777" w:rsidR="008E6675" w:rsidRPr="00F47DE3" w:rsidRDefault="008E6675" w:rsidP="005638EB">
      <w:pPr>
        <w:rPr>
          <w:rFonts w:ascii="Arial Narrow" w:hAnsi="Arial Narrow"/>
        </w:rPr>
      </w:pPr>
    </w:p>
    <w:sectPr w:rsidR="008E6675" w:rsidRPr="00F47DE3" w:rsidSect="004E1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9247" w14:textId="77777777" w:rsidR="00E25288" w:rsidRDefault="00E25288">
      <w:r>
        <w:separator/>
      </w:r>
    </w:p>
  </w:endnote>
  <w:endnote w:type="continuationSeparator" w:id="0">
    <w:p w14:paraId="1D1A6F39" w14:textId="77777777" w:rsidR="00E25288" w:rsidRDefault="00E25288">
      <w:r>
        <w:continuationSeparator/>
      </w:r>
    </w:p>
  </w:endnote>
  <w:endnote w:type="continuationNotice" w:id="1">
    <w:p w14:paraId="4868A199" w14:textId="77777777" w:rsidR="00E25288" w:rsidRDefault="00E25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0E0D" w14:textId="77777777" w:rsidR="00DD3C36" w:rsidRDefault="00DD3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6D3D" w14:textId="40A8C7B8" w:rsidR="00F64982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r w:rsidR="00477007">
      <w:rPr>
        <w:rFonts w:ascii="Arial Narrow" w:hAnsi="Arial Narrow"/>
        <w:sz w:val="20"/>
        <w:szCs w:val="20"/>
      </w:rPr>
      <w:t>Rezafungin</w:t>
    </w:r>
  </w:p>
  <w:p w14:paraId="16E1737A" w14:textId="77777777" w:rsidR="00BF698E" w:rsidRPr="00BF698E" w:rsidRDefault="009A6A93" w:rsidP="00BF698E">
    <w:pPr>
      <w:pStyle w:val="Fuzeile"/>
      <w:rPr>
        <w:rFonts w:ascii="Arial Narrow" w:hAnsi="Arial Narrow"/>
        <w:sz w:val="20"/>
        <w:szCs w:val="20"/>
      </w:rPr>
    </w:pPr>
    <w:hyperlink r:id="rId1" w:tgtFrame="_blank" w:history="1">
      <w:r w:rsidR="00BF698E" w:rsidRPr="00BF698E">
        <w:rPr>
          <w:rStyle w:val="Hyperlink"/>
          <w:rFonts w:ascii="Arial Narrow" w:hAnsi="Arial Narrow"/>
          <w:sz w:val="20"/>
          <w:szCs w:val="20"/>
        </w:rPr>
        <w:t>Arbeitskreis DRG und Gesundheitsökonomie der Deutschen Gesellschaft für Hämatologie und medizinische Onkologie e.V.</w:t>
      </w:r>
    </w:hyperlink>
    <w:r w:rsidR="00BF698E" w:rsidRPr="00BF698E">
      <w:rPr>
        <w:rFonts w:ascii="Arial Narrow" w:hAnsi="Arial Narrow"/>
        <w:sz w:val="20"/>
        <w:szCs w:val="20"/>
      </w:rPr>
      <w:t> </w:t>
    </w:r>
  </w:p>
  <w:p w14:paraId="6217DD18" w14:textId="77777777" w:rsidR="00BF698E" w:rsidRDefault="009A6A93" w:rsidP="00BF698E">
    <w:pPr>
      <w:pStyle w:val="Fuzeile"/>
      <w:rPr>
        <w:rFonts w:ascii="Arial Narrow" w:hAnsi="Arial Narrow"/>
        <w:sz w:val="20"/>
        <w:szCs w:val="20"/>
      </w:rPr>
    </w:pPr>
    <w:hyperlink r:id="rId2" w:tgtFrame="_blank" w:history="1">
      <w:r w:rsidR="00BF698E" w:rsidRPr="00BF698E">
        <w:rPr>
          <w:rStyle w:val="Hyperlink"/>
          <w:rFonts w:ascii="Arial Narrow" w:hAnsi="Arial Narrow"/>
          <w:sz w:val="20"/>
          <w:szCs w:val="20"/>
        </w:rPr>
        <w:t>www.dgho.de</w:t>
      </w:r>
    </w:hyperlink>
    <w:r w:rsidR="00BF698E" w:rsidRPr="00BF698E">
      <w:rPr>
        <w:rFonts w:ascii="Arial Narrow" w:hAnsi="Arial Narrow"/>
        <w:sz w:val="20"/>
        <w:szCs w:val="20"/>
      </w:rPr>
      <w:t> </w:t>
    </w:r>
  </w:p>
  <w:p w14:paraId="39404784" w14:textId="2371B86D" w:rsidR="00BF698E" w:rsidRPr="00BF698E" w:rsidRDefault="00BF698E" w:rsidP="00BF698E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Deutsche Gesellschaft für Infektiologie e. V., www.dgi-net.de</w:t>
    </w:r>
  </w:p>
  <w:p w14:paraId="2014EEE7" w14:textId="5F02FCBA" w:rsidR="00C008AA" w:rsidRDefault="00C008AA" w:rsidP="00435583">
    <w:pPr>
      <w:rPr>
        <w:rFonts w:ascii="Arial Narrow" w:hAnsi="Arial Narrow"/>
        <w:sz w:val="20"/>
        <w:szCs w:val="20"/>
      </w:rPr>
    </w:pPr>
    <w:bookmarkStart w:id="1" w:name="_Hlk139466795"/>
    <w:bookmarkStart w:id="2" w:name="_Hlk139466796"/>
    <w:r w:rsidRPr="008929A2">
      <w:rPr>
        <w:rFonts w:ascii="Arial Narrow" w:hAnsi="Arial Narrow"/>
        <w:sz w:val="20"/>
        <w:szCs w:val="20"/>
      </w:rPr>
      <w:t xml:space="preserve">Seite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PAGE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1</w:t>
    </w:r>
    <w:r w:rsidRPr="008929A2">
      <w:rPr>
        <w:rFonts w:ascii="Arial Narrow" w:hAnsi="Arial Narrow"/>
        <w:sz w:val="20"/>
        <w:szCs w:val="20"/>
      </w:rPr>
      <w:fldChar w:fldCharType="end"/>
    </w:r>
    <w:r w:rsidRPr="008929A2">
      <w:rPr>
        <w:rFonts w:ascii="Arial Narrow" w:hAnsi="Arial Narrow"/>
        <w:sz w:val="20"/>
        <w:szCs w:val="20"/>
      </w:rPr>
      <w:t xml:space="preserve"> von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NUMPAGES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2</w:t>
    </w:r>
    <w:r w:rsidRPr="008929A2">
      <w:rPr>
        <w:rFonts w:ascii="Arial Narrow" w:hAnsi="Arial Narrow"/>
        <w:sz w:val="20"/>
        <w:szCs w:val="20"/>
      </w:rPr>
      <w:fldChar w:fldCharType="end"/>
    </w:r>
  </w:p>
  <w:p w14:paraId="1B8EB12B" w14:textId="0467C4E8" w:rsidR="00BF698E" w:rsidRPr="008929A2" w:rsidRDefault="00BF698E" w:rsidP="00435583">
    <w:pPr>
      <w:rPr>
        <w:rFonts w:ascii="Arial Narrow" w:hAnsi="Arial Narrow"/>
        <w:sz w:val="20"/>
        <w:szCs w:val="20"/>
      </w:rPr>
    </w:pPr>
    <w:r w:rsidRPr="00BF698E">
      <w:rPr>
        <w:rFonts w:ascii="Arial Narrow" w:hAnsi="Arial Narrow"/>
        <w:sz w:val="20"/>
        <w:szCs w:val="20"/>
      </w:rPr>
      <w:t>25-</w:t>
    </w:r>
    <w:r>
      <w:rPr>
        <w:rFonts w:ascii="Arial Narrow" w:hAnsi="Arial Narrow"/>
        <w:sz w:val="20"/>
        <w:szCs w:val="20"/>
      </w:rPr>
      <w:t>101</w:t>
    </w:r>
    <w:r w:rsidRPr="00BF698E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Rezafungin </w:t>
    </w:r>
    <w:r w:rsidRPr="00BF698E">
      <w:rPr>
        <w:rFonts w:ascii="Arial Narrow" w:hAnsi="Arial Narrow"/>
        <w:sz w:val="20"/>
        <w:szCs w:val="20"/>
      </w:rPr>
      <w:t>NUB-Anfrage-DGHO</w:t>
    </w:r>
    <w:r w:rsidR="00DD3C36">
      <w:rPr>
        <w:rFonts w:ascii="Arial Narrow" w:hAnsi="Arial Narrow"/>
        <w:sz w:val="20"/>
        <w:szCs w:val="20"/>
      </w:rPr>
      <w:t>-DGI</w:t>
    </w:r>
    <w:r w:rsidRPr="00BF698E">
      <w:rPr>
        <w:rFonts w:ascii="Arial Narrow" w:hAnsi="Arial Narrow"/>
        <w:sz w:val="20"/>
        <w:szCs w:val="20"/>
      </w:rPr>
      <w:t xml:space="preserve">_Stand </w:t>
    </w:r>
    <w:r>
      <w:rPr>
        <w:rFonts w:ascii="Arial Narrow" w:hAnsi="Arial Narrow"/>
        <w:sz w:val="20"/>
        <w:szCs w:val="20"/>
      </w:rPr>
      <w:t>2024-09-24</w:t>
    </w:r>
    <w:r w:rsidR="009A6A93">
      <w:rPr>
        <w:rFonts w:ascii="Arial Narrow" w:hAnsi="Arial Narrow"/>
        <w:sz w:val="20"/>
        <w:szCs w:val="20"/>
      </w:rPr>
      <w:t xml:space="preserve"> final</w:t>
    </w:r>
  </w:p>
  <w:bookmarkEnd w:id="1"/>
  <w:bookmarkEnd w:id="2"/>
  <w:p w14:paraId="6E7C81DA" w14:textId="5D4CF640" w:rsidR="00F64982" w:rsidRPr="00435583" w:rsidRDefault="00F64982" w:rsidP="00435583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EA41" w14:textId="77777777" w:rsidR="00DD3C36" w:rsidRDefault="00DD3C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7268" w14:textId="77777777" w:rsidR="00E25288" w:rsidRDefault="00E25288">
      <w:r>
        <w:separator/>
      </w:r>
    </w:p>
  </w:footnote>
  <w:footnote w:type="continuationSeparator" w:id="0">
    <w:p w14:paraId="368CD9AD" w14:textId="77777777" w:rsidR="00E25288" w:rsidRDefault="00E25288">
      <w:r>
        <w:continuationSeparator/>
      </w:r>
    </w:p>
  </w:footnote>
  <w:footnote w:type="continuationNotice" w:id="1">
    <w:p w14:paraId="7218F8D9" w14:textId="77777777" w:rsidR="00E25288" w:rsidRDefault="00E25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C104" w14:textId="77777777" w:rsidR="00DD3C36" w:rsidRDefault="00DD3C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6F9C6031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381AF2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381AF2">
      <w:rPr>
        <w:sz w:val="48"/>
      </w:rPr>
      <w:t>5</w:t>
    </w:r>
    <w:r w:rsidRPr="004C4F82">
      <w:rPr>
        <w:sz w:val="48"/>
      </w:rPr>
      <w:t xml:space="preserve"> </w:t>
    </w:r>
  </w:p>
  <w:p w14:paraId="2D6FE634" w14:textId="27FC5152" w:rsidR="00F64982" w:rsidRPr="004C4F82" w:rsidRDefault="00C008AA" w:rsidP="00596F9A">
    <w:pPr>
      <w:pStyle w:val="Titel"/>
      <w:rPr>
        <w:sz w:val="48"/>
      </w:rPr>
    </w:pPr>
    <w:r>
      <w:rPr>
        <w:sz w:val="48"/>
      </w:rPr>
      <w:t>Rezafungin</w:t>
    </w:r>
  </w:p>
  <w:p w14:paraId="38DF28C4" w14:textId="77777777" w:rsidR="00F64982" w:rsidRDefault="00F649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FD58" w14:textId="77777777" w:rsidR="00DD3C36" w:rsidRDefault="00DD3C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036757">
    <w:abstractNumId w:val="0"/>
  </w:num>
  <w:num w:numId="2" w16cid:durableId="1940527723">
    <w:abstractNumId w:val="9"/>
  </w:num>
  <w:num w:numId="3" w16cid:durableId="1130366642">
    <w:abstractNumId w:val="5"/>
  </w:num>
  <w:num w:numId="4" w16cid:durableId="387194610">
    <w:abstractNumId w:val="3"/>
  </w:num>
  <w:num w:numId="5" w16cid:durableId="260140532">
    <w:abstractNumId w:val="8"/>
  </w:num>
  <w:num w:numId="6" w16cid:durableId="1152215483">
    <w:abstractNumId w:val="2"/>
  </w:num>
  <w:num w:numId="7" w16cid:durableId="1442149149">
    <w:abstractNumId w:val="7"/>
  </w:num>
  <w:num w:numId="8" w16cid:durableId="1096899347">
    <w:abstractNumId w:val="4"/>
  </w:num>
  <w:num w:numId="9" w16cid:durableId="394937287">
    <w:abstractNumId w:val="1"/>
  </w:num>
  <w:num w:numId="10" w16cid:durableId="168201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sDAwsjQ2tzQztjBQ0lEKTi0uzszPAykwrgUAmlirviwAAAA="/>
    <w:docVar w:name="dgnword-docGUID" w:val="{1E794084-83B0-4B46-BD37-262E0589DDB9}"/>
    <w:docVar w:name="dgnword-eventsink" w:val="507668536"/>
  </w:docVars>
  <w:rsids>
    <w:rsidRoot w:val="00234FB1"/>
    <w:rsid w:val="00004DBD"/>
    <w:rsid w:val="00005C49"/>
    <w:rsid w:val="00005CDA"/>
    <w:rsid w:val="0000674A"/>
    <w:rsid w:val="00010C9C"/>
    <w:rsid w:val="00015BCA"/>
    <w:rsid w:val="00024651"/>
    <w:rsid w:val="000303FB"/>
    <w:rsid w:val="0004094A"/>
    <w:rsid w:val="00042FD6"/>
    <w:rsid w:val="00044597"/>
    <w:rsid w:val="00047C16"/>
    <w:rsid w:val="00060708"/>
    <w:rsid w:val="00065A38"/>
    <w:rsid w:val="00066C20"/>
    <w:rsid w:val="00072A33"/>
    <w:rsid w:val="000818BA"/>
    <w:rsid w:val="000953D2"/>
    <w:rsid w:val="000A5680"/>
    <w:rsid w:val="000B319D"/>
    <w:rsid w:val="000B3937"/>
    <w:rsid w:val="000B5054"/>
    <w:rsid w:val="000C0206"/>
    <w:rsid w:val="000C5524"/>
    <w:rsid w:val="000C704A"/>
    <w:rsid w:val="000E519A"/>
    <w:rsid w:val="000E6095"/>
    <w:rsid w:val="00104C97"/>
    <w:rsid w:val="0011542B"/>
    <w:rsid w:val="00122A37"/>
    <w:rsid w:val="00123312"/>
    <w:rsid w:val="001279DC"/>
    <w:rsid w:val="00130540"/>
    <w:rsid w:val="00140109"/>
    <w:rsid w:val="0014066B"/>
    <w:rsid w:val="001541D7"/>
    <w:rsid w:val="0015451D"/>
    <w:rsid w:val="00156FE0"/>
    <w:rsid w:val="00164131"/>
    <w:rsid w:val="001671CA"/>
    <w:rsid w:val="00174C6A"/>
    <w:rsid w:val="001774E7"/>
    <w:rsid w:val="00192053"/>
    <w:rsid w:val="00196653"/>
    <w:rsid w:val="001A48E6"/>
    <w:rsid w:val="001A604B"/>
    <w:rsid w:val="001A7AC7"/>
    <w:rsid w:val="001B044D"/>
    <w:rsid w:val="001B57CB"/>
    <w:rsid w:val="001C2CA4"/>
    <w:rsid w:val="001C5182"/>
    <w:rsid w:val="001D00B2"/>
    <w:rsid w:val="001E4B19"/>
    <w:rsid w:val="001F4753"/>
    <w:rsid w:val="001F6A07"/>
    <w:rsid w:val="001F7E36"/>
    <w:rsid w:val="002005AF"/>
    <w:rsid w:val="00201E49"/>
    <w:rsid w:val="00202F40"/>
    <w:rsid w:val="002066C8"/>
    <w:rsid w:val="002138CB"/>
    <w:rsid w:val="00215026"/>
    <w:rsid w:val="00227704"/>
    <w:rsid w:val="00227D1F"/>
    <w:rsid w:val="002325FC"/>
    <w:rsid w:val="0023319D"/>
    <w:rsid w:val="002333FF"/>
    <w:rsid w:val="00234FB1"/>
    <w:rsid w:val="00236832"/>
    <w:rsid w:val="00244384"/>
    <w:rsid w:val="0025110C"/>
    <w:rsid w:val="002511E2"/>
    <w:rsid w:val="00252F00"/>
    <w:rsid w:val="00253627"/>
    <w:rsid w:val="00256B7C"/>
    <w:rsid w:val="00274E4E"/>
    <w:rsid w:val="0028432D"/>
    <w:rsid w:val="00285AE4"/>
    <w:rsid w:val="0029649F"/>
    <w:rsid w:val="002A5042"/>
    <w:rsid w:val="002C4408"/>
    <w:rsid w:val="002D453F"/>
    <w:rsid w:val="002D4FDF"/>
    <w:rsid w:val="002D7403"/>
    <w:rsid w:val="002E0686"/>
    <w:rsid w:val="002E32CF"/>
    <w:rsid w:val="002E5E26"/>
    <w:rsid w:val="002F31C6"/>
    <w:rsid w:val="002F5023"/>
    <w:rsid w:val="002F6B62"/>
    <w:rsid w:val="00301926"/>
    <w:rsid w:val="0030196A"/>
    <w:rsid w:val="003040AA"/>
    <w:rsid w:val="00304B1A"/>
    <w:rsid w:val="00305016"/>
    <w:rsid w:val="00307137"/>
    <w:rsid w:val="00340584"/>
    <w:rsid w:val="003479E5"/>
    <w:rsid w:val="003515F2"/>
    <w:rsid w:val="00354BA1"/>
    <w:rsid w:val="0036178C"/>
    <w:rsid w:val="0036325A"/>
    <w:rsid w:val="00367727"/>
    <w:rsid w:val="0037778A"/>
    <w:rsid w:val="00381AF2"/>
    <w:rsid w:val="003872C4"/>
    <w:rsid w:val="00394035"/>
    <w:rsid w:val="003A560B"/>
    <w:rsid w:val="003A5F80"/>
    <w:rsid w:val="003B2E05"/>
    <w:rsid w:val="003B523C"/>
    <w:rsid w:val="003C5418"/>
    <w:rsid w:val="003C6ED6"/>
    <w:rsid w:val="003C7F41"/>
    <w:rsid w:val="003D2BC4"/>
    <w:rsid w:val="003D76D3"/>
    <w:rsid w:val="003E323B"/>
    <w:rsid w:val="003E6046"/>
    <w:rsid w:val="003E6F1F"/>
    <w:rsid w:val="003F1D1C"/>
    <w:rsid w:val="003F2692"/>
    <w:rsid w:val="003F78D5"/>
    <w:rsid w:val="0040046B"/>
    <w:rsid w:val="0040610F"/>
    <w:rsid w:val="0041156E"/>
    <w:rsid w:val="004133D5"/>
    <w:rsid w:val="004156BD"/>
    <w:rsid w:val="00424274"/>
    <w:rsid w:val="00432128"/>
    <w:rsid w:val="00433AB1"/>
    <w:rsid w:val="00435583"/>
    <w:rsid w:val="0044436E"/>
    <w:rsid w:val="00450506"/>
    <w:rsid w:val="00454847"/>
    <w:rsid w:val="004612DD"/>
    <w:rsid w:val="00463268"/>
    <w:rsid w:val="0046365B"/>
    <w:rsid w:val="004642E2"/>
    <w:rsid w:val="0046567A"/>
    <w:rsid w:val="00465769"/>
    <w:rsid w:val="00467246"/>
    <w:rsid w:val="00471D9E"/>
    <w:rsid w:val="00477007"/>
    <w:rsid w:val="00492AB4"/>
    <w:rsid w:val="00493C1D"/>
    <w:rsid w:val="00494C0F"/>
    <w:rsid w:val="004A1289"/>
    <w:rsid w:val="004B3174"/>
    <w:rsid w:val="004B3438"/>
    <w:rsid w:val="004B37A4"/>
    <w:rsid w:val="004B624B"/>
    <w:rsid w:val="004B6460"/>
    <w:rsid w:val="004B6C59"/>
    <w:rsid w:val="004C3034"/>
    <w:rsid w:val="004C4F82"/>
    <w:rsid w:val="004D4D66"/>
    <w:rsid w:val="004E1D02"/>
    <w:rsid w:val="004F0705"/>
    <w:rsid w:val="00500076"/>
    <w:rsid w:val="0050157E"/>
    <w:rsid w:val="00504FB4"/>
    <w:rsid w:val="0050526A"/>
    <w:rsid w:val="00510316"/>
    <w:rsid w:val="005125E9"/>
    <w:rsid w:val="0051274C"/>
    <w:rsid w:val="00520240"/>
    <w:rsid w:val="00525A51"/>
    <w:rsid w:val="005277D0"/>
    <w:rsid w:val="00541B64"/>
    <w:rsid w:val="005524BC"/>
    <w:rsid w:val="005530A6"/>
    <w:rsid w:val="005638EB"/>
    <w:rsid w:val="00563E2B"/>
    <w:rsid w:val="005732BA"/>
    <w:rsid w:val="0057537C"/>
    <w:rsid w:val="0057743B"/>
    <w:rsid w:val="005829EB"/>
    <w:rsid w:val="00587F35"/>
    <w:rsid w:val="00593C8C"/>
    <w:rsid w:val="00596F9A"/>
    <w:rsid w:val="005A414B"/>
    <w:rsid w:val="005A427F"/>
    <w:rsid w:val="005B09CF"/>
    <w:rsid w:val="005B35DD"/>
    <w:rsid w:val="005B36F7"/>
    <w:rsid w:val="005B7D65"/>
    <w:rsid w:val="005C3BA9"/>
    <w:rsid w:val="005D16FE"/>
    <w:rsid w:val="005D5B96"/>
    <w:rsid w:val="005D6009"/>
    <w:rsid w:val="005E787E"/>
    <w:rsid w:val="005F29C6"/>
    <w:rsid w:val="005F4D2E"/>
    <w:rsid w:val="00606DEA"/>
    <w:rsid w:val="00607511"/>
    <w:rsid w:val="0061181A"/>
    <w:rsid w:val="00612463"/>
    <w:rsid w:val="006245E0"/>
    <w:rsid w:val="0063448C"/>
    <w:rsid w:val="006354B6"/>
    <w:rsid w:val="006451B6"/>
    <w:rsid w:val="006549F4"/>
    <w:rsid w:val="00655F80"/>
    <w:rsid w:val="00663FD7"/>
    <w:rsid w:val="00664E69"/>
    <w:rsid w:val="006657EB"/>
    <w:rsid w:val="00681EC4"/>
    <w:rsid w:val="00682412"/>
    <w:rsid w:val="00683AF7"/>
    <w:rsid w:val="00684AF0"/>
    <w:rsid w:val="006911BD"/>
    <w:rsid w:val="006A40DB"/>
    <w:rsid w:val="006C656D"/>
    <w:rsid w:val="006E0964"/>
    <w:rsid w:val="006E7257"/>
    <w:rsid w:val="006F7F69"/>
    <w:rsid w:val="00700330"/>
    <w:rsid w:val="007106A3"/>
    <w:rsid w:val="007152C4"/>
    <w:rsid w:val="00720501"/>
    <w:rsid w:val="00722450"/>
    <w:rsid w:val="00723D8F"/>
    <w:rsid w:val="00733433"/>
    <w:rsid w:val="0073645A"/>
    <w:rsid w:val="0073791D"/>
    <w:rsid w:val="0074182C"/>
    <w:rsid w:val="00743410"/>
    <w:rsid w:val="0075232C"/>
    <w:rsid w:val="00754429"/>
    <w:rsid w:val="007600D1"/>
    <w:rsid w:val="007604F6"/>
    <w:rsid w:val="007733A5"/>
    <w:rsid w:val="0078207E"/>
    <w:rsid w:val="0078272D"/>
    <w:rsid w:val="00785783"/>
    <w:rsid w:val="007861BB"/>
    <w:rsid w:val="0079553C"/>
    <w:rsid w:val="007A0262"/>
    <w:rsid w:val="007A314E"/>
    <w:rsid w:val="007A5A5F"/>
    <w:rsid w:val="007A6E50"/>
    <w:rsid w:val="007A6F09"/>
    <w:rsid w:val="007A75BF"/>
    <w:rsid w:val="007B7CB9"/>
    <w:rsid w:val="007C2D51"/>
    <w:rsid w:val="007D61B9"/>
    <w:rsid w:val="007E4E1D"/>
    <w:rsid w:val="007E7E3D"/>
    <w:rsid w:val="007F0381"/>
    <w:rsid w:val="007F0EEC"/>
    <w:rsid w:val="007F255B"/>
    <w:rsid w:val="00802EF7"/>
    <w:rsid w:val="00804389"/>
    <w:rsid w:val="0080511D"/>
    <w:rsid w:val="00807564"/>
    <w:rsid w:val="00812A1A"/>
    <w:rsid w:val="00816924"/>
    <w:rsid w:val="00824FCC"/>
    <w:rsid w:val="0083720B"/>
    <w:rsid w:val="00841E5F"/>
    <w:rsid w:val="00843507"/>
    <w:rsid w:val="008476F2"/>
    <w:rsid w:val="00850D44"/>
    <w:rsid w:val="00851337"/>
    <w:rsid w:val="008528CA"/>
    <w:rsid w:val="008570C7"/>
    <w:rsid w:val="0086130D"/>
    <w:rsid w:val="00881232"/>
    <w:rsid w:val="00885115"/>
    <w:rsid w:val="00890BC2"/>
    <w:rsid w:val="008929A2"/>
    <w:rsid w:val="008A3138"/>
    <w:rsid w:val="008A3FAC"/>
    <w:rsid w:val="008B38C2"/>
    <w:rsid w:val="008B4504"/>
    <w:rsid w:val="008B7669"/>
    <w:rsid w:val="008B7A52"/>
    <w:rsid w:val="008C155F"/>
    <w:rsid w:val="008C1686"/>
    <w:rsid w:val="008C7E6E"/>
    <w:rsid w:val="008D12DD"/>
    <w:rsid w:val="008E6675"/>
    <w:rsid w:val="00900E00"/>
    <w:rsid w:val="00903B03"/>
    <w:rsid w:val="009054F6"/>
    <w:rsid w:val="009071CE"/>
    <w:rsid w:val="0091797D"/>
    <w:rsid w:val="00922FF9"/>
    <w:rsid w:val="00925542"/>
    <w:rsid w:val="0093255E"/>
    <w:rsid w:val="009364C4"/>
    <w:rsid w:val="009418B9"/>
    <w:rsid w:val="00951848"/>
    <w:rsid w:val="009533D1"/>
    <w:rsid w:val="009545AF"/>
    <w:rsid w:val="009563B6"/>
    <w:rsid w:val="00963969"/>
    <w:rsid w:val="00970922"/>
    <w:rsid w:val="00983554"/>
    <w:rsid w:val="00984CC7"/>
    <w:rsid w:val="00990897"/>
    <w:rsid w:val="009A2C7B"/>
    <w:rsid w:val="009A5EF3"/>
    <w:rsid w:val="009A6A93"/>
    <w:rsid w:val="009B1021"/>
    <w:rsid w:val="009B1C7E"/>
    <w:rsid w:val="009B5989"/>
    <w:rsid w:val="009B6264"/>
    <w:rsid w:val="009C0B84"/>
    <w:rsid w:val="009C144E"/>
    <w:rsid w:val="009C313F"/>
    <w:rsid w:val="009C5E80"/>
    <w:rsid w:val="009C6D23"/>
    <w:rsid w:val="009D47E1"/>
    <w:rsid w:val="009F1DCE"/>
    <w:rsid w:val="009F1EB7"/>
    <w:rsid w:val="009F29E1"/>
    <w:rsid w:val="009F2AAD"/>
    <w:rsid w:val="00A00CCB"/>
    <w:rsid w:val="00A07587"/>
    <w:rsid w:val="00A100DC"/>
    <w:rsid w:val="00A2016B"/>
    <w:rsid w:val="00A21E9E"/>
    <w:rsid w:val="00A223A2"/>
    <w:rsid w:val="00A2265D"/>
    <w:rsid w:val="00A275DE"/>
    <w:rsid w:val="00A345A9"/>
    <w:rsid w:val="00A3533C"/>
    <w:rsid w:val="00A43812"/>
    <w:rsid w:val="00A4665C"/>
    <w:rsid w:val="00A530BE"/>
    <w:rsid w:val="00A66CE7"/>
    <w:rsid w:val="00A673C2"/>
    <w:rsid w:val="00A67994"/>
    <w:rsid w:val="00A755B8"/>
    <w:rsid w:val="00A834B0"/>
    <w:rsid w:val="00A845F6"/>
    <w:rsid w:val="00A93AAD"/>
    <w:rsid w:val="00A952D6"/>
    <w:rsid w:val="00A9683B"/>
    <w:rsid w:val="00AA169F"/>
    <w:rsid w:val="00AA6B4F"/>
    <w:rsid w:val="00AB10BF"/>
    <w:rsid w:val="00AD164E"/>
    <w:rsid w:val="00AD3F82"/>
    <w:rsid w:val="00AE1123"/>
    <w:rsid w:val="00AE3007"/>
    <w:rsid w:val="00AE4C49"/>
    <w:rsid w:val="00AF280C"/>
    <w:rsid w:val="00B03A61"/>
    <w:rsid w:val="00B1625C"/>
    <w:rsid w:val="00B2339E"/>
    <w:rsid w:val="00B2787D"/>
    <w:rsid w:val="00B323E6"/>
    <w:rsid w:val="00B51595"/>
    <w:rsid w:val="00B574E9"/>
    <w:rsid w:val="00B6570D"/>
    <w:rsid w:val="00B763A3"/>
    <w:rsid w:val="00B76CC5"/>
    <w:rsid w:val="00B773B8"/>
    <w:rsid w:val="00B85830"/>
    <w:rsid w:val="00B934F3"/>
    <w:rsid w:val="00BA6044"/>
    <w:rsid w:val="00BB25BC"/>
    <w:rsid w:val="00BB3BCF"/>
    <w:rsid w:val="00BB4A54"/>
    <w:rsid w:val="00BB6B2C"/>
    <w:rsid w:val="00BC3D19"/>
    <w:rsid w:val="00BC4042"/>
    <w:rsid w:val="00BC40BA"/>
    <w:rsid w:val="00BC47F9"/>
    <w:rsid w:val="00BD23A6"/>
    <w:rsid w:val="00BD76A5"/>
    <w:rsid w:val="00BE3979"/>
    <w:rsid w:val="00BE46E4"/>
    <w:rsid w:val="00BE6EAF"/>
    <w:rsid w:val="00BE7E92"/>
    <w:rsid w:val="00BF11AE"/>
    <w:rsid w:val="00BF698E"/>
    <w:rsid w:val="00BF7123"/>
    <w:rsid w:val="00C008AA"/>
    <w:rsid w:val="00C05A17"/>
    <w:rsid w:val="00C07D07"/>
    <w:rsid w:val="00C112A6"/>
    <w:rsid w:val="00C11458"/>
    <w:rsid w:val="00C12F61"/>
    <w:rsid w:val="00C21654"/>
    <w:rsid w:val="00C23102"/>
    <w:rsid w:val="00C32ED8"/>
    <w:rsid w:val="00C35BFE"/>
    <w:rsid w:val="00C36C68"/>
    <w:rsid w:val="00C43702"/>
    <w:rsid w:val="00C47973"/>
    <w:rsid w:val="00C66C5C"/>
    <w:rsid w:val="00C66E80"/>
    <w:rsid w:val="00C67630"/>
    <w:rsid w:val="00C676EE"/>
    <w:rsid w:val="00C67B22"/>
    <w:rsid w:val="00C70D06"/>
    <w:rsid w:val="00C714E2"/>
    <w:rsid w:val="00C7616F"/>
    <w:rsid w:val="00C76B2B"/>
    <w:rsid w:val="00C85AC5"/>
    <w:rsid w:val="00C91783"/>
    <w:rsid w:val="00CB3AEC"/>
    <w:rsid w:val="00CB3CA3"/>
    <w:rsid w:val="00CB7E53"/>
    <w:rsid w:val="00CC19E4"/>
    <w:rsid w:val="00CC6E2A"/>
    <w:rsid w:val="00CC7E5F"/>
    <w:rsid w:val="00CD2365"/>
    <w:rsid w:val="00CD6B50"/>
    <w:rsid w:val="00CD714D"/>
    <w:rsid w:val="00CE0353"/>
    <w:rsid w:val="00CE69F3"/>
    <w:rsid w:val="00CE77C3"/>
    <w:rsid w:val="00CE793A"/>
    <w:rsid w:val="00CF3A35"/>
    <w:rsid w:val="00CF56C3"/>
    <w:rsid w:val="00CF5ECC"/>
    <w:rsid w:val="00D020BE"/>
    <w:rsid w:val="00D06FA6"/>
    <w:rsid w:val="00D11F1F"/>
    <w:rsid w:val="00D14350"/>
    <w:rsid w:val="00D216BD"/>
    <w:rsid w:val="00D21A79"/>
    <w:rsid w:val="00D307A8"/>
    <w:rsid w:val="00D312D3"/>
    <w:rsid w:val="00D3532C"/>
    <w:rsid w:val="00D41422"/>
    <w:rsid w:val="00D4485F"/>
    <w:rsid w:val="00D60AF6"/>
    <w:rsid w:val="00D60D04"/>
    <w:rsid w:val="00D65190"/>
    <w:rsid w:val="00D652A9"/>
    <w:rsid w:val="00D85328"/>
    <w:rsid w:val="00D87B96"/>
    <w:rsid w:val="00D9586E"/>
    <w:rsid w:val="00DA1D31"/>
    <w:rsid w:val="00DA64C6"/>
    <w:rsid w:val="00DB14F4"/>
    <w:rsid w:val="00DB4789"/>
    <w:rsid w:val="00DB69C2"/>
    <w:rsid w:val="00DC0176"/>
    <w:rsid w:val="00DC6CBD"/>
    <w:rsid w:val="00DD06AE"/>
    <w:rsid w:val="00DD1E3B"/>
    <w:rsid w:val="00DD286F"/>
    <w:rsid w:val="00DD2E4F"/>
    <w:rsid w:val="00DD3C36"/>
    <w:rsid w:val="00DD778D"/>
    <w:rsid w:val="00DE0DAA"/>
    <w:rsid w:val="00DE373F"/>
    <w:rsid w:val="00DF01F8"/>
    <w:rsid w:val="00E06296"/>
    <w:rsid w:val="00E11FD5"/>
    <w:rsid w:val="00E13CE9"/>
    <w:rsid w:val="00E20E2A"/>
    <w:rsid w:val="00E24E3B"/>
    <w:rsid w:val="00E25288"/>
    <w:rsid w:val="00E27F78"/>
    <w:rsid w:val="00E34EB1"/>
    <w:rsid w:val="00E35EE5"/>
    <w:rsid w:val="00E40284"/>
    <w:rsid w:val="00E44C0F"/>
    <w:rsid w:val="00E47047"/>
    <w:rsid w:val="00E53F75"/>
    <w:rsid w:val="00E54B57"/>
    <w:rsid w:val="00E721F3"/>
    <w:rsid w:val="00E748DF"/>
    <w:rsid w:val="00E82FFF"/>
    <w:rsid w:val="00E8338C"/>
    <w:rsid w:val="00E8664B"/>
    <w:rsid w:val="00E86664"/>
    <w:rsid w:val="00E86725"/>
    <w:rsid w:val="00E9243F"/>
    <w:rsid w:val="00E92C57"/>
    <w:rsid w:val="00EA3AB1"/>
    <w:rsid w:val="00EB5AFE"/>
    <w:rsid w:val="00EC0987"/>
    <w:rsid w:val="00EC56AA"/>
    <w:rsid w:val="00ED3E79"/>
    <w:rsid w:val="00ED4386"/>
    <w:rsid w:val="00ED79AA"/>
    <w:rsid w:val="00EE0D0B"/>
    <w:rsid w:val="00EE1581"/>
    <w:rsid w:val="00EE5875"/>
    <w:rsid w:val="00EF1C07"/>
    <w:rsid w:val="00F000AA"/>
    <w:rsid w:val="00F049C6"/>
    <w:rsid w:val="00F05CC2"/>
    <w:rsid w:val="00F226CF"/>
    <w:rsid w:val="00F233AA"/>
    <w:rsid w:val="00F24FEC"/>
    <w:rsid w:val="00F34CFB"/>
    <w:rsid w:val="00F36918"/>
    <w:rsid w:val="00F474D9"/>
    <w:rsid w:val="00F47DE3"/>
    <w:rsid w:val="00F47EB6"/>
    <w:rsid w:val="00F51559"/>
    <w:rsid w:val="00F51C4C"/>
    <w:rsid w:val="00F57EDD"/>
    <w:rsid w:val="00F62FB5"/>
    <w:rsid w:val="00F64982"/>
    <w:rsid w:val="00F71D04"/>
    <w:rsid w:val="00F8542A"/>
    <w:rsid w:val="00F91167"/>
    <w:rsid w:val="00F93202"/>
    <w:rsid w:val="00F95A66"/>
    <w:rsid w:val="00FA2001"/>
    <w:rsid w:val="00FA4D0D"/>
    <w:rsid w:val="00FA6FC5"/>
    <w:rsid w:val="00FB01B3"/>
    <w:rsid w:val="00FB4306"/>
    <w:rsid w:val="00FB46A5"/>
    <w:rsid w:val="00FC5801"/>
    <w:rsid w:val="00FD2300"/>
    <w:rsid w:val="00FD5682"/>
    <w:rsid w:val="00FD7B00"/>
    <w:rsid w:val="00FE54E5"/>
    <w:rsid w:val="00FF0C16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99887664-9674-40EC-BD89-7F5FB49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6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62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62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2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26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ho.de/" TargetMode="External"/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http://schemas.microsoft.com/office/infopath/2007/PartnerControls"/>
    <ds:schemaRef ds:uri="http://www.w3.org/XML/1998/namespace"/>
    <ds:schemaRef ds:uri="http://purl.org/dc/dcmitype/"/>
    <ds:schemaRef ds:uri="2d076682-27a3-4304-b527-b918986f088e"/>
    <ds:schemaRef ds:uri="fe9ae99a-0496-4898-989f-e27614239e6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423A7C-8B9D-4058-A32D-4423BA968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55388-521E-491D-BC3D-92453509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10650</Characters>
  <Application>Microsoft Office Word</Application>
  <DocSecurity>0</DocSecurity>
  <Lines>221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12182</CharactersWithSpaces>
  <SharedDoc>false</SharedDoc>
  <HLinks>
    <vt:vector size="12" baseType="variant"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http://www.dgho.de/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5</cp:revision>
  <cp:lastPrinted>2012-10-10T09:17:00Z</cp:lastPrinted>
  <dcterms:created xsi:type="dcterms:W3CDTF">2024-09-24T08:41:00Z</dcterms:created>
  <dcterms:modified xsi:type="dcterms:W3CDTF">2024-09-25T09:22:00Z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e30ea015fe54beda15641c1210d6747d10cf9812e70a8d4bfb030979d6138c1c</vt:lpwstr>
  </property>
  <property fmtid="{D5CDD505-2E9C-101B-9397-08002B2CF9AE}" pid="4" name="MediaServiceImageTags">
    <vt:lpwstr/>
  </property>
</Properties>
</file>