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6B74F9" w14:paraId="2315EEB9" w14:textId="77777777">
        <w:tc>
          <w:tcPr>
            <w:tcW w:w="9212" w:type="dxa"/>
          </w:tcPr>
          <w:p w14:paraId="59E436C4" w14:textId="6056A3E4" w:rsidR="008E6675" w:rsidRPr="006B74F9" w:rsidRDefault="008E6675" w:rsidP="005638EB">
            <w:pPr>
              <w:rPr>
                <w:rFonts w:ascii="Arial Narrow" w:hAnsi="Arial Narrow"/>
                <w:sz w:val="22"/>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 xml:space="preserve">Onkologie e.V. </w:t>
            </w:r>
            <w:r w:rsidR="00F455E3" w:rsidRPr="006B74F9">
              <w:rPr>
                <w:rFonts w:ascii="Arial Narrow" w:hAnsi="Arial Narrow"/>
                <w:sz w:val="22"/>
              </w:rPr>
              <w:t xml:space="preserve">sowie die </w:t>
            </w:r>
            <w:r w:rsidR="00FD6F33" w:rsidRPr="006B74F9">
              <w:rPr>
                <w:rFonts w:ascii="Arial Narrow" w:hAnsi="Arial Narrow"/>
                <w:sz w:val="22"/>
              </w:rPr>
              <w:t>d</w:t>
            </w:r>
            <w:r w:rsidR="00F455E3" w:rsidRPr="006B74F9">
              <w:rPr>
                <w:rFonts w:ascii="Arial Narrow" w:hAnsi="Arial Narrow"/>
                <w:sz w:val="22"/>
              </w:rPr>
              <w:t>eutsche Gesellschaft für Infektiologie e. V. vorformuliert.</w:t>
            </w:r>
          </w:p>
        </w:tc>
      </w:tr>
    </w:tbl>
    <w:p w14:paraId="1B73E9CE" w14:textId="77777777" w:rsidR="008E6675" w:rsidRPr="006B74F9"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2B07A6C9" w:rsidR="008E6675" w:rsidRPr="007F255B" w:rsidRDefault="00282D25" w:rsidP="005638EB">
            <w:pPr>
              <w:rPr>
                <w:rFonts w:ascii="Arial Narrow" w:hAnsi="Arial Narrow"/>
                <w:color w:val="00B050"/>
                <w:sz w:val="22"/>
              </w:rPr>
            </w:pPr>
            <w:proofErr w:type="spellStart"/>
            <w:r w:rsidRPr="004D4BBB">
              <w:rPr>
                <w:rFonts w:ascii="Arial Narrow" w:hAnsi="Arial Narrow"/>
                <w:sz w:val="22"/>
              </w:rPr>
              <w:t>Cefiderocol</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0022DA49" w:rsidR="008E6675" w:rsidRPr="005638EB" w:rsidRDefault="002240B3" w:rsidP="005638EB">
            <w:pPr>
              <w:rPr>
                <w:rFonts w:ascii="Arial Narrow" w:hAnsi="Arial Narrow"/>
              </w:rPr>
            </w:pPr>
            <w:proofErr w:type="spellStart"/>
            <w:r w:rsidRPr="004D4BBB">
              <w:rPr>
                <w:rFonts w:ascii="Arial Narrow" w:hAnsi="Arial Narrow"/>
                <w:sz w:val="22"/>
              </w:rPr>
              <w:t>Fetcroja</w:t>
            </w:r>
            <w:proofErr w:type="spellEnd"/>
            <w:r w:rsidRPr="004D4BBB">
              <w:rPr>
                <w:rFonts w:ascii="Arial Narrow" w:hAnsi="Arial Narrow"/>
                <w:sz w:val="22"/>
              </w:rPr>
              <w:t>®</w:t>
            </w:r>
            <w:r w:rsidR="00EE3FC0">
              <w:rPr>
                <w:rFonts w:ascii="Arial Narrow" w:hAnsi="Arial Narrow"/>
                <w:sz w:val="22"/>
              </w:rPr>
              <w:t xml:space="preserve"> </w:t>
            </w:r>
            <w:r w:rsidR="00EE3FC0">
              <w:rPr>
                <w:rFonts w:ascii="Arial Narrow" w:hAnsi="Arial Narrow"/>
                <w:sz w:val="21"/>
              </w:rPr>
              <w:t>1 g Infusionslösungskonzentrat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08513A75" w:rsidR="004C4F82" w:rsidRPr="00BA14F7" w:rsidRDefault="008B7669"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77833D21"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6B0122">
              <w:rPr>
                <w:rFonts w:ascii="Arial Narrow" w:hAnsi="Arial Narrow"/>
                <w:b/>
                <w:sz w:val="22"/>
              </w:rPr>
              <w:t xml:space="preserve">4 </w:t>
            </w:r>
            <w:r w:rsidR="00DC6CBD">
              <w:rPr>
                <w:rFonts w:ascii="Arial Narrow" w:hAnsi="Arial Narrow"/>
                <w:b/>
                <w:sz w:val="22"/>
              </w:rPr>
              <w:t xml:space="preserve">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7AE10EEC" w:rsidR="00492AB4" w:rsidRPr="00BA14F7" w:rsidRDefault="00ED79AA" w:rsidP="00DB14F4">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 xml:space="preserve">Bei </w:t>
            </w:r>
            <w:proofErr w:type="gramStart"/>
            <w:r w:rsidR="00C21654" w:rsidRPr="00ED79AA">
              <w:rPr>
                <w:rFonts w:ascii="Arial Narrow" w:hAnsi="Arial Narrow"/>
                <w:sz w:val="22"/>
                <w:highlight w:val="yellow"/>
              </w:rPr>
              <w:t>ja Nummer</w:t>
            </w:r>
            <w:proofErr w:type="gramEnd"/>
            <w:r w:rsidR="00C21654" w:rsidRPr="00ED79AA">
              <w:rPr>
                <w:rFonts w:ascii="Arial Narrow" w:hAnsi="Arial Narrow"/>
                <w:sz w:val="22"/>
                <w:highlight w:val="yellow"/>
              </w:rPr>
              <w:t xml:space="preserve">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2A945E93" w14:textId="77777777" w:rsidR="00584225" w:rsidRPr="00F5528A" w:rsidRDefault="00584225" w:rsidP="00584225">
            <w:pPr>
              <w:spacing w:before="120"/>
              <w:jc w:val="both"/>
              <w:rPr>
                <w:rFonts w:ascii="Arial Narrow" w:hAnsi="Arial Narrow"/>
                <w:sz w:val="21"/>
                <w:szCs w:val="21"/>
                <w:u w:val="single"/>
              </w:rPr>
            </w:pPr>
            <w:r w:rsidRPr="00F5528A">
              <w:rPr>
                <w:rFonts w:ascii="Arial Narrow" w:hAnsi="Arial Narrow"/>
                <w:sz w:val="21"/>
                <w:szCs w:val="21"/>
                <w:u w:val="single"/>
              </w:rPr>
              <w:t>Wirkmechanismus</w:t>
            </w:r>
          </w:p>
          <w:p w14:paraId="18FCE500" w14:textId="767EAAC4" w:rsidR="00584225" w:rsidRPr="00AB6D62" w:rsidRDefault="00584225" w:rsidP="00584225">
            <w:pPr>
              <w:spacing w:before="120"/>
              <w:jc w:val="both"/>
              <w:rPr>
                <w:rFonts w:ascii="Arial" w:hAnsi="Arial" w:cs="Arial"/>
              </w:rPr>
            </w:pPr>
            <w:r w:rsidRPr="00B66B51">
              <w:rPr>
                <w:rFonts w:ascii="Arial Narrow" w:hAnsi="Arial Narrow"/>
                <w:sz w:val="21"/>
                <w:szCs w:val="21"/>
              </w:rPr>
              <w:t>Multiresistente</w:t>
            </w:r>
            <w:r>
              <w:rPr>
                <w:rFonts w:ascii="Arial Narrow" w:hAnsi="Arial Narrow"/>
                <w:sz w:val="21"/>
                <w:szCs w:val="21"/>
              </w:rPr>
              <w:t>,</w:t>
            </w:r>
            <w:r w:rsidRPr="00B66B51">
              <w:rPr>
                <w:rFonts w:ascii="Arial Narrow" w:hAnsi="Arial Narrow"/>
                <w:sz w:val="21"/>
                <w:szCs w:val="21"/>
              </w:rPr>
              <w:t xml:space="preserve"> gramnegative Bakterien (</w:t>
            </w:r>
            <w:r w:rsidRPr="00F5528A">
              <w:rPr>
                <w:rFonts w:ascii="Arial Narrow" w:hAnsi="Arial Narrow"/>
                <w:sz w:val="21"/>
                <w:szCs w:val="21"/>
              </w:rPr>
              <w:t>Multi-Drug-</w:t>
            </w:r>
            <w:proofErr w:type="spellStart"/>
            <w:r w:rsidRPr="00F5528A">
              <w:rPr>
                <w:rFonts w:ascii="Arial Narrow" w:hAnsi="Arial Narrow"/>
                <w:sz w:val="21"/>
                <w:szCs w:val="21"/>
              </w:rPr>
              <w:t>Resistant</w:t>
            </w:r>
            <w:proofErr w:type="spellEnd"/>
            <w:r w:rsidRPr="00B66B51">
              <w:rPr>
                <w:rFonts w:ascii="Arial Narrow" w:hAnsi="Arial Narrow"/>
                <w:sz w:val="21"/>
                <w:szCs w:val="21"/>
              </w:rPr>
              <w:t>,</w:t>
            </w:r>
            <w:r>
              <w:rPr>
                <w:rFonts w:ascii="Arial Narrow" w:hAnsi="Arial Narrow"/>
                <w:sz w:val="21"/>
                <w:szCs w:val="21"/>
              </w:rPr>
              <w:t xml:space="preserve"> </w:t>
            </w:r>
            <w:r w:rsidRPr="00B66B51">
              <w:rPr>
                <w:rFonts w:ascii="Arial Narrow" w:hAnsi="Arial Narrow"/>
                <w:sz w:val="21"/>
                <w:szCs w:val="21"/>
              </w:rPr>
              <w:t>MDR)</w:t>
            </w:r>
            <w:r>
              <w:rPr>
                <w:rFonts w:ascii="Arial Narrow" w:hAnsi="Arial Narrow"/>
                <w:sz w:val="21"/>
                <w:szCs w:val="21"/>
              </w:rPr>
              <w:t xml:space="preserve"> </w:t>
            </w:r>
            <w:r w:rsidRPr="00B66B51">
              <w:rPr>
                <w:rFonts w:ascii="Arial Narrow" w:hAnsi="Arial Narrow"/>
                <w:sz w:val="21"/>
                <w:szCs w:val="21"/>
              </w:rPr>
              <w:t>können schwere Infektionen mit hoher Morbidität und Letalität verursachen, da routinemäßig eingesetzte und klinisch etablierte Antibiotika häufig nicht mehr ausreichend wirksam sind.</w:t>
            </w:r>
            <w:r w:rsidRPr="00B66B51">
              <w:rPr>
                <w:rFonts w:ascii="Arial" w:hAnsi="Arial" w:cs="Arial"/>
              </w:rPr>
              <w:t xml:space="preserve"> </w:t>
            </w:r>
            <w:r w:rsidRPr="00B66B51">
              <w:rPr>
                <w:rFonts w:ascii="Arial Narrow" w:hAnsi="Arial Narrow"/>
                <w:sz w:val="21"/>
                <w:szCs w:val="21"/>
              </w:rPr>
              <w:t>Besonders kritisch wird der Resistenzanstieg gegenüber Carbapenem-Antibiotika bewertet, die lange Zeit als sichere (oftmals letzte) Option bei schweren Infektionen durch gramnegative Erreger galten</w:t>
            </w:r>
            <w:r>
              <w:rPr>
                <w:rFonts w:ascii="Arial Narrow" w:hAnsi="Arial Narrow"/>
                <w:sz w:val="21"/>
                <w:szCs w:val="21"/>
              </w:rPr>
              <w:t>.</w:t>
            </w:r>
          </w:p>
          <w:p w14:paraId="38EA024C" w14:textId="759FEC3C" w:rsidR="00584225" w:rsidRDefault="00584225" w:rsidP="00584225">
            <w:pPr>
              <w:spacing w:before="120"/>
              <w:jc w:val="both"/>
              <w:rPr>
                <w:rFonts w:ascii="Arial Narrow" w:hAnsi="Arial Narrow"/>
                <w:sz w:val="21"/>
                <w:szCs w:val="21"/>
              </w:rPr>
            </w:pPr>
            <w:proofErr w:type="spellStart"/>
            <w:r w:rsidRPr="00F5528A">
              <w:rPr>
                <w:rFonts w:ascii="Arial Narrow" w:hAnsi="Arial Narrow"/>
                <w:sz w:val="21"/>
                <w:szCs w:val="21"/>
              </w:rPr>
              <w:t>Cefiderocol</w:t>
            </w:r>
            <w:proofErr w:type="spellEnd"/>
            <w:r w:rsidRPr="00F5528A">
              <w:rPr>
                <w:rFonts w:ascii="Arial Narrow" w:hAnsi="Arial Narrow"/>
                <w:sz w:val="21"/>
                <w:szCs w:val="21"/>
              </w:rPr>
              <w:t xml:space="preserve"> ist </w:t>
            </w:r>
            <w:r>
              <w:rPr>
                <w:rFonts w:ascii="Arial Narrow" w:hAnsi="Arial Narrow"/>
                <w:sz w:val="21"/>
                <w:szCs w:val="21"/>
              </w:rPr>
              <w:t xml:space="preserve">das erste und bisher einzige zugelassene </w:t>
            </w:r>
            <w:proofErr w:type="spellStart"/>
            <w:r w:rsidRPr="00F5528A">
              <w:rPr>
                <w:rFonts w:ascii="Arial Narrow" w:hAnsi="Arial Narrow"/>
                <w:sz w:val="21"/>
                <w:szCs w:val="21"/>
              </w:rPr>
              <w:t>Siderophor</w:t>
            </w:r>
            <w:proofErr w:type="spellEnd"/>
            <w:r w:rsidRPr="00F5528A">
              <w:rPr>
                <w:rFonts w:ascii="Arial Narrow" w:hAnsi="Arial Narrow"/>
                <w:sz w:val="21"/>
                <w:szCs w:val="21"/>
              </w:rPr>
              <w:t xml:space="preserve">-Cephalosporin und wird aufgrund seiner chemischen Struktur aktiv über das bakterielle Eisen-Transportsystem in das Bakterium aufgenommen, wo es deren Zellwandsynthese hemmt. Durch diesen einzigartigen </w:t>
            </w:r>
            <w:r>
              <w:rPr>
                <w:rFonts w:ascii="Arial Narrow" w:hAnsi="Arial Narrow"/>
                <w:sz w:val="21"/>
                <w:szCs w:val="21"/>
              </w:rPr>
              <w:t xml:space="preserve">Zelleintrittsmechanismus </w:t>
            </w:r>
            <w:r w:rsidRPr="00F5528A">
              <w:rPr>
                <w:rFonts w:ascii="Arial Narrow" w:hAnsi="Arial Narrow"/>
                <w:sz w:val="21"/>
                <w:szCs w:val="21"/>
              </w:rPr>
              <w:t xml:space="preserve">ist die Aktivität von </w:t>
            </w:r>
            <w:proofErr w:type="spellStart"/>
            <w:r w:rsidRPr="00F5528A">
              <w:rPr>
                <w:rFonts w:ascii="Arial Narrow" w:hAnsi="Arial Narrow"/>
                <w:sz w:val="21"/>
                <w:szCs w:val="21"/>
              </w:rPr>
              <w:t>Cefiderocol</w:t>
            </w:r>
            <w:proofErr w:type="spellEnd"/>
            <w:r w:rsidRPr="00F5528A">
              <w:rPr>
                <w:rFonts w:ascii="Arial Narrow" w:hAnsi="Arial Narrow"/>
                <w:sz w:val="21"/>
                <w:szCs w:val="21"/>
              </w:rPr>
              <w:t xml:space="preserve"> unabhängig von Resistenzmechanismen durch </w:t>
            </w:r>
            <w:proofErr w:type="spellStart"/>
            <w:r w:rsidRPr="00F5528A">
              <w:rPr>
                <w:rFonts w:ascii="Arial Narrow" w:hAnsi="Arial Narrow"/>
                <w:sz w:val="21"/>
                <w:szCs w:val="21"/>
              </w:rPr>
              <w:t>Porinkanalmutationen</w:t>
            </w:r>
            <w:proofErr w:type="spellEnd"/>
            <w:r w:rsidRPr="00F5528A">
              <w:rPr>
                <w:rFonts w:ascii="Arial Narrow" w:hAnsi="Arial Narrow"/>
                <w:sz w:val="21"/>
                <w:szCs w:val="21"/>
              </w:rPr>
              <w:t xml:space="preserve"> und Überexpression von </w:t>
            </w:r>
            <w:proofErr w:type="spellStart"/>
            <w:r w:rsidRPr="00F5528A">
              <w:rPr>
                <w:rFonts w:ascii="Arial Narrow" w:hAnsi="Arial Narrow"/>
                <w:sz w:val="21"/>
                <w:szCs w:val="21"/>
              </w:rPr>
              <w:t>Effluxpumpen</w:t>
            </w:r>
            <w:proofErr w:type="spellEnd"/>
            <w:r>
              <w:rPr>
                <w:rFonts w:ascii="Arial Narrow" w:hAnsi="Arial Narrow"/>
                <w:sz w:val="21"/>
                <w:szCs w:val="21"/>
              </w:rPr>
              <w:t>.</w:t>
            </w:r>
          </w:p>
          <w:p w14:paraId="0466FA86" w14:textId="4AFA0580" w:rsidR="00584225" w:rsidRDefault="00584225" w:rsidP="00584225">
            <w:pPr>
              <w:spacing w:before="120"/>
              <w:jc w:val="both"/>
              <w:rPr>
                <w:rFonts w:ascii="Arial Narrow" w:hAnsi="Arial Narrow"/>
                <w:sz w:val="21"/>
                <w:szCs w:val="21"/>
              </w:rPr>
            </w:pPr>
            <w:r w:rsidRPr="00AB6D62">
              <w:rPr>
                <w:rFonts w:ascii="Arial Narrow" w:hAnsi="Arial Narrow"/>
                <w:sz w:val="21"/>
                <w:szCs w:val="21"/>
              </w:rPr>
              <w:t xml:space="preserve">Die chemische Struktur </w:t>
            </w:r>
            <w:r>
              <w:rPr>
                <w:rFonts w:ascii="Arial Narrow" w:hAnsi="Arial Narrow"/>
                <w:sz w:val="21"/>
                <w:szCs w:val="21"/>
              </w:rPr>
              <w:t xml:space="preserve">bedingt </w:t>
            </w:r>
            <w:r w:rsidRPr="00AB6D62">
              <w:rPr>
                <w:rFonts w:ascii="Arial Narrow" w:hAnsi="Arial Narrow"/>
                <w:sz w:val="21"/>
                <w:szCs w:val="21"/>
              </w:rPr>
              <w:t xml:space="preserve">eine hohe Stabilität gegenüber </w:t>
            </w:r>
            <w:r w:rsidRPr="00B716CD">
              <w:rPr>
                <w:rFonts w:ascii="Arial Narrow" w:hAnsi="Arial Narrow"/>
                <w:sz w:val="21"/>
                <w:szCs w:val="21"/>
              </w:rPr>
              <w:t xml:space="preserve">allen bekannten </w:t>
            </w:r>
            <w:r w:rsidRPr="00AB6D62">
              <w:rPr>
                <w:rFonts w:ascii="Arial Narrow" w:hAnsi="Arial Narrow"/>
                <w:sz w:val="21"/>
                <w:szCs w:val="21"/>
              </w:rPr>
              <w:t>Beta-</w:t>
            </w:r>
            <w:proofErr w:type="spellStart"/>
            <w:r w:rsidRPr="00AB6D62">
              <w:rPr>
                <w:rFonts w:ascii="Arial Narrow" w:hAnsi="Arial Narrow"/>
                <w:sz w:val="21"/>
                <w:szCs w:val="21"/>
              </w:rPr>
              <w:t>Laktamasen</w:t>
            </w:r>
            <w:proofErr w:type="spellEnd"/>
            <w:r w:rsidRPr="00AB6D62">
              <w:rPr>
                <w:rFonts w:ascii="Arial Narrow" w:hAnsi="Arial Narrow"/>
                <w:sz w:val="21"/>
                <w:szCs w:val="21"/>
              </w:rPr>
              <w:t xml:space="preserve">, inklusive der Serin- und Metallo-Carbapenemasen. </w:t>
            </w:r>
            <w:r w:rsidRPr="00F5528A">
              <w:rPr>
                <w:rFonts w:ascii="Arial Narrow" w:hAnsi="Arial Narrow"/>
                <w:sz w:val="21"/>
                <w:szCs w:val="21"/>
              </w:rPr>
              <w:t xml:space="preserve">Dies verleiht </w:t>
            </w:r>
            <w:proofErr w:type="spellStart"/>
            <w:r w:rsidRPr="00F5528A">
              <w:rPr>
                <w:rFonts w:ascii="Arial Narrow" w:hAnsi="Arial Narrow"/>
                <w:sz w:val="21"/>
                <w:szCs w:val="21"/>
              </w:rPr>
              <w:t>Cefiderocol</w:t>
            </w:r>
            <w:proofErr w:type="spellEnd"/>
            <w:r w:rsidRPr="00F5528A">
              <w:rPr>
                <w:rFonts w:ascii="Arial Narrow" w:hAnsi="Arial Narrow"/>
                <w:sz w:val="21"/>
                <w:szCs w:val="21"/>
              </w:rPr>
              <w:t xml:space="preserve"> Aktivität gegen multiresistente </w:t>
            </w:r>
            <w:r>
              <w:rPr>
                <w:rFonts w:ascii="Arial Narrow" w:hAnsi="Arial Narrow"/>
                <w:sz w:val="21"/>
                <w:szCs w:val="21"/>
              </w:rPr>
              <w:t>g</w:t>
            </w:r>
            <w:r w:rsidRPr="00F5528A">
              <w:rPr>
                <w:rFonts w:ascii="Arial Narrow" w:hAnsi="Arial Narrow"/>
                <w:sz w:val="21"/>
                <w:szCs w:val="21"/>
              </w:rPr>
              <w:t xml:space="preserve">ramnegative Pathogene, einschließlich </w:t>
            </w:r>
            <w:r>
              <w:rPr>
                <w:rFonts w:ascii="Arial Narrow" w:hAnsi="Arial Narrow"/>
                <w:sz w:val="21"/>
                <w:szCs w:val="21"/>
              </w:rPr>
              <w:t xml:space="preserve">der von der WHO als besonders kritisch und riskant bewerteten Carbapenem-resistenten (CR) </w:t>
            </w:r>
            <w:proofErr w:type="spellStart"/>
            <w:r w:rsidRPr="00B83723">
              <w:rPr>
                <w:rFonts w:ascii="Arial Narrow" w:hAnsi="Arial Narrow"/>
                <w:sz w:val="21"/>
                <w:szCs w:val="21"/>
              </w:rPr>
              <w:t>Enterobacteriaceae</w:t>
            </w:r>
            <w:proofErr w:type="spellEnd"/>
            <w:r w:rsidRPr="00B83723">
              <w:rPr>
                <w:rFonts w:ascii="Arial Narrow" w:hAnsi="Arial Narrow"/>
                <w:sz w:val="21"/>
                <w:szCs w:val="21"/>
              </w:rPr>
              <w:t xml:space="preserve"> </w:t>
            </w:r>
            <w:r>
              <w:rPr>
                <w:rFonts w:ascii="Arial Narrow" w:hAnsi="Arial Narrow"/>
                <w:sz w:val="21"/>
                <w:szCs w:val="21"/>
              </w:rPr>
              <w:t>(</w:t>
            </w:r>
            <w:proofErr w:type="spellStart"/>
            <w:r>
              <w:rPr>
                <w:rFonts w:ascii="Arial Narrow" w:hAnsi="Arial Narrow"/>
                <w:sz w:val="21"/>
                <w:szCs w:val="21"/>
              </w:rPr>
              <w:t>Enterobacterales</w:t>
            </w:r>
            <w:proofErr w:type="spellEnd"/>
            <w:r>
              <w:rPr>
                <w:rFonts w:ascii="Arial Narrow" w:hAnsi="Arial Narrow"/>
                <w:sz w:val="21"/>
                <w:szCs w:val="21"/>
              </w:rPr>
              <w:t>)</w:t>
            </w:r>
            <w:r w:rsidRPr="00F5528A">
              <w:rPr>
                <w:rFonts w:ascii="Arial Narrow" w:hAnsi="Arial Narrow"/>
                <w:sz w:val="21"/>
                <w:szCs w:val="21"/>
              </w:rPr>
              <w:t xml:space="preserve">, </w:t>
            </w:r>
            <w:r>
              <w:rPr>
                <w:rFonts w:ascii="Arial Narrow" w:hAnsi="Arial Narrow"/>
                <w:sz w:val="21"/>
                <w:szCs w:val="21"/>
              </w:rPr>
              <w:t xml:space="preserve">CR </w:t>
            </w:r>
            <w:r w:rsidRPr="00937C13">
              <w:rPr>
                <w:rFonts w:ascii="Arial Narrow" w:hAnsi="Arial Narrow"/>
                <w:i/>
                <w:iCs/>
                <w:sz w:val="21"/>
                <w:szCs w:val="21"/>
              </w:rPr>
              <w:t>Pseudomonas aeruginosa</w:t>
            </w:r>
            <w:r w:rsidRPr="00F5528A">
              <w:rPr>
                <w:rFonts w:ascii="Arial Narrow" w:hAnsi="Arial Narrow"/>
                <w:sz w:val="21"/>
                <w:szCs w:val="21"/>
              </w:rPr>
              <w:t>,</w:t>
            </w:r>
            <w:r>
              <w:rPr>
                <w:rFonts w:ascii="Arial Narrow" w:hAnsi="Arial Narrow"/>
                <w:sz w:val="21"/>
                <w:szCs w:val="21"/>
              </w:rPr>
              <w:t xml:space="preserve"> CR</w:t>
            </w:r>
            <w:r w:rsidRPr="00F5528A">
              <w:rPr>
                <w:rFonts w:ascii="Arial Narrow" w:hAnsi="Arial Narrow"/>
                <w:sz w:val="21"/>
                <w:szCs w:val="21"/>
              </w:rPr>
              <w:t xml:space="preserve"> </w:t>
            </w:r>
            <w:r w:rsidRPr="00937C13">
              <w:rPr>
                <w:rFonts w:ascii="Arial Narrow" w:hAnsi="Arial Narrow"/>
                <w:i/>
                <w:iCs/>
                <w:sz w:val="21"/>
                <w:szCs w:val="21"/>
              </w:rPr>
              <w:t>Acinetobacter baumannii</w:t>
            </w:r>
            <w:r w:rsidRPr="00F5528A">
              <w:rPr>
                <w:rFonts w:ascii="Arial Narrow" w:hAnsi="Arial Narrow"/>
                <w:sz w:val="21"/>
                <w:szCs w:val="21"/>
              </w:rPr>
              <w:t xml:space="preserve"> </w:t>
            </w:r>
            <w:r>
              <w:rPr>
                <w:rFonts w:ascii="Arial Narrow" w:hAnsi="Arial Narrow"/>
                <w:sz w:val="21"/>
                <w:szCs w:val="21"/>
              </w:rPr>
              <w:t>sowie</w:t>
            </w:r>
            <w:r w:rsidRPr="00F5528A">
              <w:rPr>
                <w:rFonts w:ascii="Arial Narrow" w:hAnsi="Arial Narrow"/>
                <w:sz w:val="21"/>
                <w:szCs w:val="21"/>
              </w:rPr>
              <w:t xml:space="preserve"> </w:t>
            </w:r>
            <w:proofErr w:type="spellStart"/>
            <w:r w:rsidRPr="00937C13">
              <w:rPr>
                <w:rFonts w:ascii="Arial Narrow" w:hAnsi="Arial Narrow"/>
                <w:i/>
                <w:iCs/>
                <w:sz w:val="21"/>
                <w:szCs w:val="21"/>
              </w:rPr>
              <w:t>Stenotrophomonas</w:t>
            </w:r>
            <w:proofErr w:type="spellEnd"/>
            <w:r w:rsidRPr="00937C13">
              <w:rPr>
                <w:rFonts w:ascii="Arial Narrow" w:hAnsi="Arial Narrow"/>
                <w:i/>
                <w:iCs/>
                <w:sz w:val="21"/>
                <w:szCs w:val="21"/>
              </w:rPr>
              <w:t xml:space="preserve"> </w:t>
            </w:r>
            <w:proofErr w:type="spellStart"/>
            <w:r w:rsidRPr="00937C13">
              <w:rPr>
                <w:rFonts w:ascii="Arial Narrow" w:hAnsi="Arial Narrow"/>
                <w:i/>
                <w:iCs/>
                <w:sz w:val="21"/>
                <w:szCs w:val="21"/>
              </w:rPr>
              <w:t>maltophilia</w:t>
            </w:r>
            <w:proofErr w:type="spellEnd"/>
            <w:r w:rsidRPr="00F5528A">
              <w:rPr>
                <w:rFonts w:ascii="Arial Narrow" w:hAnsi="Arial Narrow"/>
                <w:sz w:val="21"/>
                <w:szCs w:val="21"/>
              </w:rPr>
              <w:t xml:space="preserve">, wobei </w:t>
            </w:r>
            <w:r>
              <w:rPr>
                <w:rFonts w:ascii="Arial Narrow" w:hAnsi="Arial Narrow"/>
                <w:sz w:val="21"/>
                <w:szCs w:val="21"/>
              </w:rPr>
              <w:t xml:space="preserve">der Wirkstoff </w:t>
            </w:r>
            <w:proofErr w:type="spellStart"/>
            <w:r>
              <w:rPr>
                <w:rFonts w:ascii="Arial Narrow" w:hAnsi="Arial Narrow"/>
                <w:sz w:val="21"/>
                <w:szCs w:val="21"/>
              </w:rPr>
              <w:t>Cefiderocol</w:t>
            </w:r>
            <w:proofErr w:type="spellEnd"/>
            <w:r w:rsidRPr="00F5528A">
              <w:rPr>
                <w:rFonts w:ascii="Arial Narrow" w:hAnsi="Arial Narrow"/>
                <w:sz w:val="21"/>
                <w:szCs w:val="21"/>
              </w:rPr>
              <w:t xml:space="preserve"> ein ähnliches Sicherheits- und Verträglichkeitsprofil aufweist wie andere Cephalosporine</w:t>
            </w:r>
            <w:r>
              <w:rPr>
                <w:rFonts w:ascii="Arial Narrow" w:hAnsi="Arial Narrow"/>
                <w:sz w:val="21"/>
                <w:szCs w:val="21"/>
              </w:rPr>
              <w:t>.</w:t>
            </w:r>
            <w:r w:rsidRPr="0047010C">
              <w:rPr>
                <w:rFonts w:ascii="Arial Narrow" w:hAnsi="Arial Narrow"/>
                <w:sz w:val="21"/>
                <w:szCs w:val="21"/>
                <w:vertAlign w:val="superscript"/>
              </w:rPr>
              <w:t xml:space="preserve"> </w:t>
            </w:r>
          </w:p>
          <w:p w14:paraId="7DA5A325" w14:textId="77777777" w:rsidR="00584225" w:rsidRPr="00B716CD" w:rsidRDefault="00584225" w:rsidP="00584225">
            <w:pPr>
              <w:spacing w:before="120"/>
              <w:jc w:val="both"/>
              <w:rPr>
                <w:rFonts w:ascii="Arial Narrow" w:hAnsi="Arial Narrow"/>
                <w:sz w:val="21"/>
                <w:szCs w:val="21"/>
                <w:u w:val="single"/>
              </w:rPr>
            </w:pPr>
            <w:r w:rsidRPr="00B716CD">
              <w:rPr>
                <w:rFonts w:ascii="Arial Narrow" w:hAnsi="Arial Narrow"/>
                <w:sz w:val="21"/>
                <w:szCs w:val="21"/>
                <w:u w:val="single"/>
              </w:rPr>
              <w:t>Anwendungsgebiet</w:t>
            </w:r>
          </w:p>
          <w:p w14:paraId="5670B2AF" w14:textId="1B95FE66" w:rsidR="00584225" w:rsidRDefault="00584225" w:rsidP="00584225">
            <w:pPr>
              <w:spacing w:before="120"/>
              <w:jc w:val="both"/>
              <w:rPr>
                <w:rFonts w:ascii="Arial Narrow" w:hAnsi="Arial Narrow"/>
                <w:sz w:val="21"/>
                <w:szCs w:val="21"/>
              </w:rPr>
            </w:pPr>
            <w:r>
              <w:rPr>
                <w:rFonts w:ascii="Arial Narrow" w:hAnsi="Arial Narrow"/>
                <w:sz w:val="21"/>
                <w:szCs w:val="21"/>
              </w:rPr>
              <w:t xml:space="preserve">Das Arzneimittel </w:t>
            </w:r>
            <w:proofErr w:type="spellStart"/>
            <w:r>
              <w:rPr>
                <w:rFonts w:ascii="Arial Narrow" w:hAnsi="Arial Narrow"/>
                <w:sz w:val="21"/>
                <w:szCs w:val="21"/>
              </w:rPr>
              <w:t>Fetcroja</w:t>
            </w:r>
            <w:proofErr w:type="spellEnd"/>
            <w:r>
              <w:rPr>
                <w:rFonts w:ascii="Arial Narrow" w:hAnsi="Arial Narrow"/>
                <w:sz w:val="21"/>
                <w:szCs w:val="21"/>
              </w:rPr>
              <w:t xml:space="preserve"> mit dem Wirkstoff </w:t>
            </w:r>
            <w:proofErr w:type="spellStart"/>
            <w:r>
              <w:rPr>
                <w:rFonts w:ascii="Arial Narrow" w:hAnsi="Arial Narrow"/>
                <w:sz w:val="21"/>
                <w:szCs w:val="21"/>
              </w:rPr>
              <w:t>Cefiderocol</w:t>
            </w:r>
            <w:proofErr w:type="spellEnd"/>
            <w:r>
              <w:rPr>
                <w:rFonts w:ascii="Arial Narrow" w:hAnsi="Arial Narrow"/>
                <w:sz w:val="21"/>
                <w:szCs w:val="21"/>
              </w:rPr>
              <w:t xml:space="preserve"> wird angewendet bei Erwachsenen zur Behandlung von Infektionen durch aerobe gramnegative Erreger, wenn nur begrenzte Behandlungsmöglichkeiten zur Verfügung stehen (siehe Abschnitte 4.2, 4.4 und 5.1 der Fachinformation). Die offiziellen Leitlinien für den angemessenen Einsatz von Antibiotika sind zu berücksichtigen.</w:t>
            </w:r>
          </w:p>
          <w:p w14:paraId="3C83C14F" w14:textId="77777777" w:rsidR="00584225" w:rsidRDefault="00584225" w:rsidP="00584225">
            <w:pPr>
              <w:spacing w:before="120"/>
              <w:jc w:val="both"/>
              <w:rPr>
                <w:rFonts w:ascii="Arial Narrow" w:hAnsi="Arial Narrow"/>
                <w:sz w:val="21"/>
                <w:szCs w:val="21"/>
              </w:rPr>
            </w:pPr>
            <w:r>
              <w:rPr>
                <w:rFonts w:ascii="Arial Narrow" w:hAnsi="Arial Narrow"/>
                <w:sz w:val="21"/>
                <w:szCs w:val="21"/>
              </w:rPr>
              <w:t>Hinweise zu den Anwendungsgebieten:</w:t>
            </w:r>
          </w:p>
          <w:p w14:paraId="667F096A" w14:textId="680437E8" w:rsidR="00584225" w:rsidRPr="00FD6F33" w:rsidRDefault="00584225" w:rsidP="00FD6F33">
            <w:pPr>
              <w:spacing w:before="120"/>
              <w:jc w:val="both"/>
              <w:rPr>
                <w:rFonts w:ascii="Arial Narrow" w:hAnsi="Arial Narrow"/>
                <w:sz w:val="21"/>
                <w:szCs w:val="21"/>
              </w:rPr>
            </w:pPr>
            <w:proofErr w:type="spellStart"/>
            <w:r>
              <w:rPr>
                <w:rFonts w:ascii="Arial Narrow" w:hAnsi="Arial Narrow"/>
                <w:sz w:val="21"/>
                <w:szCs w:val="21"/>
              </w:rPr>
              <w:lastRenderedPageBreak/>
              <w:t>Cefiderocol</w:t>
            </w:r>
            <w:proofErr w:type="spellEnd"/>
            <w:r>
              <w:rPr>
                <w:rFonts w:ascii="Arial Narrow" w:hAnsi="Arial Narrow"/>
                <w:sz w:val="21"/>
                <w:szCs w:val="21"/>
              </w:rPr>
              <w:t xml:space="preserve"> hat nur eine schwache oder gar keine Wirkung gegen die meisten grampositiven und anaeroben Erreger. Wenn bekannt ist oder vermutet wird, dass an der Infektion auch solche Erreger beteiligt sind, müssen zusätzliche Antibiotika angewendet werden.</w:t>
            </w:r>
          </w:p>
          <w:p w14:paraId="32990937" w14:textId="77777777" w:rsidR="00584225" w:rsidRPr="00726B7A" w:rsidRDefault="00584225" w:rsidP="00584225">
            <w:pPr>
              <w:spacing w:before="120"/>
              <w:rPr>
                <w:rFonts w:ascii="Arial Narrow" w:hAnsi="Arial Narrow"/>
                <w:sz w:val="21"/>
                <w:szCs w:val="21"/>
                <w:u w:val="single"/>
              </w:rPr>
            </w:pPr>
            <w:r w:rsidRPr="00726B7A">
              <w:rPr>
                <w:rFonts w:ascii="Arial Narrow" w:hAnsi="Arial Narrow"/>
                <w:sz w:val="21"/>
                <w:szCs w:val="21"/>
                <w:u w:val="single"/>
              </w:rPr>
              <w:t>Evidenzlage</w:t>
            </w:r>
          </w:p>
          <w:p w14:paraId="3403576D" w14:textId="77777777" w:rsidR="00584225" w:rsidRDefault="00584225" w:rsidP="00584225">
            <w:pPr>
              <w:spacing w:before="120"/>
              <w:jc w:val="both"/>
              <w:rPr>
                <w:rFonts w:ascii="Arial Narrow" w:hAnsi="Arial Narrow"/>
                <w:sz w:val="21"/>
                <w:szCs w:val="21"/>
              </w:rPr>
            </w:pPr>
            <w:r w:rsidRPr="00726B7A">
              <w:rPr>
                <w:rFonts w:ascii="Arial Narrow" w:hAnsi="Arial Narrow"/>
                <w:sz w:val="21"/>
                <w:szCs w:val="21"/>
              </w:rPr>
              <w:t xml:space="preserve">Die Wirksamkeit und Sicherheit von </w:t>
            </w:r>
            <w:proofErr w:type="spellStart"/>
            <w:r w:rsidRPr="00726B7A">
              <w:rPr>
                <w:rFonts w:ascii="Arial Narrow" w:hAnsi="Arial Narrow"/>
                <w:sz w:val="21"/>
                <w:szCs w:val="21"/>
              </w:rPr>
              <w:t>Cefiderocol</w:t>
            </w:r>
            <w:proofErr w:type="spellEnd"/>
            <w:r w:rsidRPr="00726B7A">
              <w:rPr>
                <w:rFonts w:ascii="Arial Narrow" w:hAnsi="Arial Narrow"/>
                <w:sz w:val="21"/>
                <w:szCs w:val="21"/>
              </w:rPr>
              <w:t xml:space="preserve"> wurden im Rahmen der prospektiven randomisierten, doppelblinden, multinationalen, Parallelgruppen-Studie APEKS-</w:t>
            </w:r>
            <w:proofErr w:type="spellStart"/>
            <w:r w:rsidRPr="00726B7A">
              <w:rPr>
                <w:rFonts w:ascii="Arial Narrow" w:hAnsi="Arial Narrow"/>
                <w:sz w:val="21"/>
                <w:szCs w:val="21"/>
              </w:rPr>
              <w:t>cUTI</w:t>
            </w:r>
            <w:proofErr w:type="spellEnd"/>
            <w:r w:rsidRPr="00726B7A">
              <w:rPr>
                <w:rFonts w:ascii="Arial Narrow" w:hAnsi="Arial Narrow"/>
                <w:sz w:val="21"/>
                <w:szCs w:val="21"/>
              </w:rPr>
              <w:t xml:space="preserve"> (</w:t>
            </w:r>
            <w:r w:rsidRPr="00726B7A">
              <w:rPr>
                <w:rFonts w:ascii="Arial Narrow" w:hAnsi="Arial Narrow"/>
                <w:color w:val="000000"/>
                <w:sz w:val="21"/>
                <w:szCs w:val="21"/>
                <w:shd w:val="clear" w:color="auto" w:fill="FFFFFF"/>
              </w:rPr>
              <w:t>NCT02321800) der</w:t>
            </w:r>
            <w:r w:rsidRPr="00726B7A">
              <w:rPr>
                <w:rFonts w:ascii="Arial Narrow" w:hAnsi="Arial Narrow"/>
                <w:sz w:val="21"/>
                <w:szCs w:val="21"/>
              </w:rPr>
              <w:t xml:space="preserve"> Phase 2 und APEKS-NP (</w:t>
            </w:r>
            <w:r w:rsidRPr="00726B7A">
              <w:rPr>
                <w:rFonts w:ascii="Arial Narrow" w:hAnsi="Arial Narrow"/>
                <w:color w:val="000000"/>
                <w:sz w:val="21"/>
                <w:szCs w:val="21"/>
                <w:shd w:val="clear" w:color="auto" w:fill="FFFFFF"/>
              </w:rPr>
              <w:t>NCT03032380</w:t>
            </w:r>
            <w:r w:rsidRPr="00726B7A">
              <w:rPr>
                <w:rFonts w:ascii="Arial Narrow" w:hAnsi="Arial Narrow"/>
                <w:sz w:val="21"/>
                <w:szCs w:val="21"/>
              </w:rPr>
              <w:t>) der Phase 3 nachgewiesen. Weitere klinische Daten wurden in der randomisierten, offenen, deskriptiven Phase 3 Studie CREDIBLE-CR (</w:t>
            </w:r>
            <w:r w:rsidRPr="00726B7A">
              <w:rPr>
                <w:rFonts w:ascii="Arial Narrow" w:hAnsi="Arial Narrow"/>
                <w:color w:val="000000"/>
                <w:sz w:val="21"/>
                <w:szCs w:val="21"/>
                <w:shd w:val="clear" w:color="auto" w:fill="FFFFFF"/>
              </w:rPr>
              <w:t>NCT02714595</w:t>
            </w:r>
            <w:r w:rsidRPr="00726B7A">
              <w:rPr>
                <w:rFonts w:ascii="Arial Narrow" w:hAnsi="Arial Narrow"/>
                <w:sz w:val="21"/>
                <w:szCs w:val="21"/>
              </w:rPr>
              <w:t xml:space="preserve">) erhoben. </w:t>
            </w:r>
          </w:p>
          <w:p w14:paraId="7F3DBF45" w14:textId="5FD87E7E" w:rsidR="00584225" w:rsidRPr="00726B7A" w:rsidRDefault="00584225" w:rsidP="00584225">
            <w:pPr>
              <w:spacing w:before="120"/>
              <w:jc w:val="both"/>
              <w:rPr>
                <w:rFonts w:ascii="Arial Narrow" w:hAnsi="Arial Narrow"/>
                <w:sz w:val="21"/>
                <w:szCs w:val="21"/>
              </w:rPr>
            </w:pPr>
            <w:r w:rsidRPr="00726B7A">
              <w:rPr>
                <w:rFonts w:ascii="Arial Narrow" w:hAnsi="Arial Narrow"/>
                <w:sz w:val="21"/>
                <w:szCs w:val="21"/>
              </w:rPr>
              <w:t>In der Studie APEKS-</w:t>
            </w:r>
            <w:proofErr w:type="spellStart"/>
            <w:r w:rsidRPr="00726B7A">
              <w:rPr>
                <w:rFonts w:ascii="Arial Narrow" w:hAnsi="Arial Narrow"/>
                <w:sz w:val="21"/>
                <w:szCs w:val="21"/>
              </w:rPr>
              <w:t>cUTI</w:t>
            </w:r>
            <w:proofErr w:type="spellEnd"/>
            <w:r w:rsidRPr="00726B7A">
              <w:rPr>
                <w:rFonts w:ascii="Arial Narrow" w:hAnsi="Arial Narrow"/>
                <w:sz w:val="21"/>
                <w:szCs w:val="21"/>
              </w:rPr>
              <w:t xml:space="preserve"> wurde das kombinierte klinische und mikrobiologische Ansprechen als primäres Zielkriterium bei 73% der Patienten gegenüber 55% bei der </w:t>
            </w:r>
            <w:proofErr w:type="spellStart"/>
            <w:r w:rsidRPr="00726B7A">
              <w:rPr>
                <w:rFonts w:ascii="Arial Narrow" w:hAnsi="Arial Narrow"/>
                <w:sz w:val="21"/>
                <w:szCs w:val="21"/>
              </w:rPr>
              <w:t>Imipenem-Cilast</w:t>
            </w:r>
            <w:r>
              <w:rPr>
                <w:rFonts w:ascii="Arial Narrow" w:hAnsi="Arial Narrow"/>
                <w:sz w:val="21"/>
                <w:szCs w:val="21"/>
              </w:rPr>
              <w:t>at</w:t>
            </w:r>
            <w:r w:rsidRPr="00726B7A">
              <w:rPr>
                <w:rFonts w:ascii="Arial Narrow" w:hAnsi="Arial Narrow"/>
                <w:sz w:val="21"/>
                <w:szCs w:val="21"/>
              </w:rPr>
              <w:t>in</w:t>
            </w:r>
            <w:proofErr w:type="spellEnd"/>
            <w:r w:rsidRPr="00726B7A">
              <w:rPr>
                <w:rFonts w:ascii="Arial Narrow" w:hAnsi="Arial Narrow"/>
                <w:sz w:val="21"/>
                <w:szCs w:val="21"/>
              </w:rPr>
              <w:t xml:space="preserve"> Kontrollgruppe erreicht, mit einem adjustierten Behandlungsunterschied von 18,58% (95% KI 8,23-28,92; p=0,0004) zugunsten </w:t>
            </w:r>
            <w:proofErr w:type="spellStart"/>
            <w:r w:rsidRPr="00726B7A">
              <w:rPr>
                <w:rFonts w:ascii="Arial Narrow" w:hAnsi="Arial Narrow"/>
                <w:sz w:val="21"/>
                <w:szCs w:val="21"/>
              </w:rPr>
              <w:t>Cefiderocol</w:t>
            </w:r>
            <w:proofErr w:type="spellEnd"/>
            <w:r w:rsidRPr="00726B7A">
              <w:rPr>
                <w:rFonts w:ascii="Arial Narrow" w:hAnsi="Arial Narrow"/>
                <w:sz w:val="21"/>
                <w:szCs w:val="21"/>
              </w:rPr>
              <w:t>.</w:t>
            </w:r>
          </w:p>
          <w:p w14:paraId="7EDFAFA0" w14:textId="66156752" w:rsidR="00584225" w:rsidRPr="00726B7A" w:rsidRDefault="00584225" w:rsidP="00584225">
            <w:pPr>
              <w:pStyle w:val="Kommentartext"/>
              <w:spacing w:before="120"/>
              <w:jc w:val="both"/>
              <w:rPr>
                <w:rFonts w:ascii="Arial Narrow" w:hAnsi="Arial Narrow"/>
                <w:sz w:val="21"/>
                <w:szCs w:val="21"/>
                <w:lang w:val="de-DE"/>
              </w:rPr>
            </w:pPr>
            <w:r>
              <w:rPr>
                <w:rFonts w:ascii="Arial Narrow" w:hAnsi="Arial Narrow"/>
                <w:sz w:val="21"/>
                <w:szCs w:val="21"/>
                <w:lang w:val="de-DE"/>
              </w:rPr>
              <w:t>Die</w:t>
            </w:r>
            <w:r w:rsidRPr="00726B7A">
              <w:rPr>
                <w:rFonts w:ascii="Arial Narrow" w:hAnsi="Arial Narrow"/>
                <w:sz w:val="21"/>
                <w:szCs w:val="21"/>
                <w:lang w:val="de-DE"/>
              </w:rPr>
              <w:t xml:space="preserve"> Phase 3 Studie APEKS</w:t>
            </w:r>
            <w:r>
              <w:rPr>
                <w:rFonts w:ascii="Arial Narrow" w:hAnsi="Arial Narrow"/>
                <w:sz w:val="21"/>
                <w:szCs w:val="21"/>
                <w:lang w:val="de-DE"/>
              </w:rPr>
              <w:t>-</w:t>
            </w:r>
            <w:r w:rsidRPr="00726B7A">
              <w:rPr>
                <w:rFonts w:ascii="Arial Narrow" w:hAnsi="Arial Narrow"/>
                <w:sz w:val="21"/>
                <w:szCs w:val="21"/>
                <w:lang w:val="de-DE"/>
              </w:rPr>
              <w:t>NP erreichte den primären Endpunkt der Nicht-Unterlegenheit für die 14-Tage Gesamtmortalität mit</w:t>
            </w:r>
            <w:r>
              <w:rPr>
                <w:rFonts w:ascii="Arial Narrow" w:hAnsi="Arial Narrow"/>
                <w:sz w:val="21"/>
                <w:szCs w:val="21"/>
                <w:lang w:val="de-DE"/>
              </w:rPr>
              <w:t xml:space="preserve"> </w:t>
            </w:r>
            <w:r w:rsidRPr="00726B7A">
              <w:rPr>
                <w:rFonts w:ascii="Arial Narrow" w:hAnsi="Arial Narrow"/>
                <w:sz w:val="21"/>
                <w:szCs w:val="21"/>
                <w:lang w:val="de-DE"/>
              </w:rPr>
              <w:t xml:space="preserve">12,4% für </w:t>
            </w:r>
            <w:proofErr w:type="spellStart"/>
            <w:r w:rsidRPr="00726B7A">
              <w:rPr>
                <w:rFonts w:ascii="Arial Narrow" w:hAnsi="Arial Narrow"/>
                <w:sz w:val="21"/>
                <w:szCs w:val="21"/>
                <w:lang w:val="de-DE"/>
              </w:rPr>
              <w:t>Cefiderocol</w:t>
            </w:r>
            <w:proofErr w:type="spellEnd"/>
            <w:r w:rsidRPr="00726B7A">
              <w:rPr>
                <w:rFonts w:ascii="Arial Narrow" w:hAnsi="Arial Narrow"/>
                <w:sz w:val="21"/>
                <w:szCs w:val="21"/>
                <w:lang w:val="de-DE"/>
              </w:rPr>
              <w:t xml:space="preserve"> und 11,6% bei der Parallelgruppe mit </w:t>
            </w:r>
            <w:proofErr w:type="spellStart"/>
            <w:r w:rsidRPr="00726B7A">
              <w:rPr>
                <w:rFonts w:ascii="Arial Narrow" w:hAnsi="Arial Narrow"/>
                <w:sz w:val="21"/>
                <w:szCs w:val="21"/>
                <w:lang w:val="de-DE"/>
              </w:rPr>
              <w:t>Meropenem</w:t>
            </w:r>
            <w:proofErr w:type="spellEnd"/>
            <w:r>
              <w:rPr>
                <w:rFonts w:ascii="Arial Narrow" w:hAnsi="Arial Narrow"/>
                <w:sz w:val="21"/>
                <w:szCs w:val="21"/>
                <w:lang w:val="de-DE"/>
              </w:rPr>
              <w:t>.</w:t>
            </w:r>
          </w:p>
          <w:p w14:paraId="66618D2D" w14:textId="0D3125F2" w:rsidR="00584225" w:rsidRPr="00123CF5" w:rsidRDefault="00584225" w:rsidP="00584225">
            <w:pPr>
              <w:pStyle w:val="Kommentartext"/>
              <w:spacing w:before="120"/>
              <w:jc w:val="both"/>
              <w:rPr>
                <w:rFonts w:ascii="Arial Narrow" w:hAnsi="Arial Narrow"/>
                <w:sz w:val="21"/>
                <w:szCs w:val="21"/>
                <w:lang w:val="de-DE"/>
              </w:rPr>
            </w:pPr>
            <w:r w:rsidRPr="00123CF5">
              <w:rPr>
                <w:rFonts w:ascii="Arial Narrow" w:hAnsi="Arial Narrow"/>
                <w:sz w:val="21"/>
                <w:szCs w:val="21"/>
                <w:lang w:val="de-DE"/>
              </w:rPr>
              <w:t xml:space="preserve">Die Studie CREDIBLE-CR belegt die klinische Wirksamkeit und Sicherheit von </w:t>
            </w:r>
            <w:proofErr w:type="spellStart"/>
            <w:r w:rsidRPr="00123CF5">
              <w:rPr>
                <w:rFonts w:ascii="Arial Narrow" w:hAnsi="Arial Narrow"/>
                <w:sz w:val="21"/>
                <w:szCs w:val="21"/>
                <w:lang w:val="de-DE"/>
              </w:rPr>
              <w:t>Cefiderocol</w:t>
            </w:r>
            <w:proofErr w:type="spellEnd"/>
            <w:r w:rsidRPr="00123CF5">
              <w:rPr>
                <w:rFonts w:ascii="Arial Narrow" w:hAnsi="Arial Narrow"/>
                <w:sz w:val="21"/>
                <w:szCs w:val="21"/>
                <w:lang w:val="de-DE"/>
              </w:rPr>
              <w:t xml:space="preserve"> in der Behandlung von schweren Infektionen durch CR</w:t>
            </w:r>
            <w:r>
              <w:rPr>
                <w:rFonts w:ascii="Arial Narrow" w:hAnsi="Arial Narrow"/>
                <w:sz w:val="21"/>
                <w:szCs w:val="21"/>
                <w:lang w:val="de-DE"/>
              </w:rPr>
              <w:t xml:space="preserve"> </w:t>
            </w:r>
            <w:r w:rsidRPr="00123CF5">
              <w:rPr>
                <w:rFonts w:ascii="Arial Narrow" w:hAnsi="Arial Narrow"/>
                <w:sz w:val="21"/>
                <w:szCs w:val="21"/>
                <w:lang w:val="de-DE"/>
              </w:rPr>
              <w:t>GN</w:t>
            </w:r>
            <w:r>
              <w:rPr>
                <w:rFonts w:ascii="Arial Narrow" w:hAnsi="Arial Narrow"/>
                <w:sz w:val="21"/>
                <w:szCs w:val="21"/>
                <w:lang w:val="de-DE"/>
              </w:rPr>
              <w:t>-</w:t>
            </w:r>
            <w:r w:rsidRPr="00123CF5">
              <w:rPr>
                <w:rFonts w:ascii="Arial Narrow" w:hAnsi="Arial Narrow"/>
                <w:sz w:val="21"/>
                <w:szCs w:val="21"/>
                <w:lang w:val="de-DE"/>
              </w:rPr>
              <w:t xml:space="preserve">Erreger in einer heterogenen Patientenpopulation mit schweren </w:t>
            </w:r>
            <w:r>
              <w:rPr>
                <w:rFonts w:ascii="Arial Narrow" w:hAnsi="Arial Narrow"/>
                <w:sz w:val="21"/>
                <w:szCs w:val="21"/>
                <w:lang w:val="de-DE"/>
              </w:rPr>
              <w:t>G</w:t>
            </w:r>
            <w:r w:rsidRPr="00123CF5">
              <w:rPr>
                <w:rFonts w:ascii="Arial Narrow" w:hAnsi="Arial Narrow"/>
                <w:sz w:val="21"/>
                <w:szCs w:val="21"/>
                <w:lang w:val="de-DE"/>
              </w:rPr>
              <w:t>runderkrankungen. Die klinische Heilung (prim</w:t>
            </w:r>
            <w:r>
              <w:rPr>
                <w:rFonts w:ascii="Arial Narrow" w:hAnsi="Arial Narrow"/>
                <w:sz w:val="21"/>
                <w:szCs w:val="21"/>
                <w:lang w:val="de-DE"/>
              </w:rPr>
              <w:t>ä</w:t>
            </w:r>
            <w:r w:rsidRPr="00123CF5">
              <w:rPr>
                <w:rFonts w:ascii="Arial Narrow" w:hAnsi="Arial Narrow"/>
                <w:sz w:val="21"/>
                <w:szCs w:val="21"/>
                <w:lang w:val="de-DE"/>
              </w:rPr>
              <w:t xml:space="preserve">res Zielkriterium der Studie) betrug in der </w:t>
            </w:r>
            <w:proofErr w:type="spellStart"/>
            <w:r w:rsidRPr="00123CF5">
              <w:rPr>
                <w:rFonts w:ascii="Arial Narrow" w:hAnsi="Arial Narrow"/>
                <w:sz w:val="21"/>
                <w:szCs w:val="21"/>
                <w:lang w:val="de-DE"/>
              </w:rPr>
              <w:t>Cefiderocol</w:t>
            </w:r>
            <w:proofErr w:type="spellEnd"/>
            <w:r>
              <w:rPr>
                <w:rFonts w:ascii="Arial Narrow" w:hAnsi="Arial Narrow"/>
                <w:sz w:val="21"/>
                <w:szCs w:val="21"/>
                <w:lang w:val="de-DE"/>
              </w:rPr>
              <w:t>-G</w:t>
            </w:r>
            <w:r w:rsidRPr="00123CF5">
              <w:rPr>
                <w:rFonts w:ascii="Arial Narrow" w:hAnsi="Arial Narrow"/>
                <w:sz w:val="21"/>
                <w:szCs w:val="21"/>
                <w:lang w:val="de-DE"/>
              </w:rPr>
              <w:t>ruppe 53% und in der BAT</w:t>
            </w:r>
            <w:r>
              <w:rPr>
                <w:rFonts w:ascii="Arial Narrow" w:hAnsi="Arial Narrow"/>
                <w:sz w:val="21"/>
                <w:szCs w:val="21"/>
                <w:lang w:val="de-DE"/>
              </w:rPr>
              <w:t>-</w:t>
            </w:r>
            <w:r w:rsidRPr="00123CF5">
              <w:rPr>
                <w:rFonts w:ascii="Arial Narrow" w:hAnsi="Arial Narrow"/>
                <w:sz w:val="21"/>
                <w:szCs w:val="21"/>
                <w:lang w:val="de-DE"/>
              </w:rPr>
              <w:t xml:space="preserve"> (</w:t>
            </w:r>
            <w:proofErr w:type="spellStart"/>
            <w:r w:rsidRPr="00123CF5">
              <w:rPr>
                <w:rFonts w:ascii="Arial Narrow" w:hAnsi="Arial Narrow"/>
                <w:sz w:val="21"/>
                <w:szCs w:val="21"/>
                <w:lang w:val="de-DE"/>
              </w:rPr>
              <w:t>best</w:t>
            </w:r>
            <w:proofErr w:type="spellEnd"/>
            <w:r w:rsidRPr="00123CF5">
              <w:rPr>
                <w:rFonts w:ascii="Arial Narrow" w:hAnsi="Arial Narrow"/>
                <w:sz w:val="21"/>
                <w:szCs w:val="21"/>
                <w:lang w:val="de-DE"/>
              </w:rPr>
              <w:t xml:space="preserve"> </w:t>
            </w:r>
            <w:proofErr w:type="spellStart"/>
            <w:r w:rsidRPr="00123CF5">
              <w:rPr>
                <w:rFonts w:ascii="Arial Narrow" w:hAnsi="Arial Narrow"/>
                <w:sz w:val="21"/>
                <w:szCs w:val="21"/>
                <w:lang w:val="de-DE"/>
              </w:rPr>
              <w:t>available</w:t>
            </w:r>
            <w:proofErr w:type="spellEnd"/>
            <w:r w:rsidRPr="00123CF5">
              <w:rPr>
                <w:rFonts w:ascii="Arial Narrow" w:hAnsi="Arial Narrow"/>
                <w:sz w:val="21"/>
                <w:szCs w:val="21"/>
                <w:lang w:val="de-DE"/>
              </w:rPr>
              <w:t xml:space="preserve"> </w:t>
            </w:r>
            <w:proofErr w:type="spellStart"/>
            <w:r w:rsidRPr="00123CF5">
              <w:rPr>
                <w:rFonts w:ascii="Arial Narrow" w:hAnsi="Arial Narrow"/>
                <w:sz w:val="21"/>
                <w:szCs w:val="21"/>
                <w:lang w:val="de-DE"/>
              </w:rPr>
              <w:t>therapy</w:t>
            </w:r>
            <w:proofErr w:type="spellEnd"/>
            <w:r w:rsidRPr="00123CF5">
              <w:rPr>
                <w:rFonts w:ascii="Arial Narrow" w:hAnsi="Arial Narrow"/>
                <w:sz w:val="21"/>
                <w:szCs w:val="21"/>
                <w:lang w:val="de-DE"/>
              </w:rPr>
              <w:t>) Gruppe 50%. Indikationsspezifische</w:t>
            </w:r>
            <w:r>
              <w:rPr>
                <w:rFonts w:ascii="Arial Narrow" w:hAnsi="Arial Narrow"/>
                <w:sz w:val="21"/>
                <w:szCs w:val="21"/>
                <w:lang w:val="de-DE"/>
              </w:rPr>
              <w:t xml:space="preserve"> </w:t>
            </w:r>
            <w:r w:rsidRPr="00123CF5">
              <w:rPr>
                <w:rFonts w:ascii="Arial Narrow" w:hAnsi="Arial Narrow"/>
                <w:sz w:val="21"/>
                <w:szCs w:val="21"/>
                <w:lang w:val="de-DE"/>
              </w:rPr>
              <w:t>Heilungsraten bei HAP, VAP oder HCAP</w:t>
            </w:r>
            <w:r>
              <w:rPr>
                <w:rFonts w:ascii="Arial Narrow" w:hAnsi="Arial Narrow"/>
                <w:sz w:val="21"/>
                <w:szCs w:val="21"/>
                <w:lang w:val="de-DE"/>
              </w:rPr>
              <w:t xml:space="preserve"> </w:t>
            </w:r>
            <w:r w:rsidRPr="00123CF5">
              <w:rPr>
                <w:rFonts w:ascii="Arial Narrow" w:hAnsi="Arial Narrow"/>
                <w:sz w:val="21"/>
                <w:szCs w:val="21"/>
                <w:lang w:val="de-DE"/>
              </w:rPr>
              <w:t>lagen bei 50% (CFDC) vs. 53% (BAT), bei Blutstrominfektionen (BSI) oder Sepsis bei 43%</w:t>
            </w:r>
            <w:r>
              <w:rPr>
                <w:rFonts w:ascii="Arial Narrow" w:hAnsi="Arial Narrow"/>
                <w:sz w:val="21"/>
                <w:szCs w:val="21"/>
                <w:lang w:val="de-DE"/>
              </w:rPr>
              <w:t xml:space="preserve"> </w:t>
            </w:r>
            <w:r w:rsidRPr="00123CF5">
              <w:rPr>
                <w:rFonts w:ascii="Arial Narrow" w:hAnsi="Arial Narrow"/>
                <w:sz w:val="21"/>
                <w:szCs w:val="21"/>
                <w:lang w:val="de-DE"/>
              </w:rPr>
              <w:t xml:space="preserve">(CFDC) vs. 43% (BAT) und bei </w:t>
            </w:r>
            <w:proofErr w:type="spellStart"/>
            <w:r w:rsidRPr="00123CF5">
              <w:rPr>
                <w:rFonts w:ascii="Arial Narrow" w:hAnsi="Arial Narrow"/>
                <w:sz w:val="21"/>
                <w:szCs w:val="21"/>
                <w:lang w:val="de-DE"/>
              </w:rPr>
              <w:t>cUTI</w:t>
            </w:r>
            <w:proofErr w:type="spellEnd"/>
            <w:r w:rsidRPr="00123CF5">
              <w:rPr>
                <w:rFonts w:ascii="Arial Narrow" w:hAnsi="Arial Narrow"/>
                <w:sz w:val="21"/>
                <w:szCs w:val="21"/>
                <w:lang w:val="de-DE"/>
              </w:rPr>
              <w:t xml:space="preserve"> 71% (CFDC) vs.</w:t>
            </w:r>
            <w:r>
              <w:rPr>
                <w:rFonts w:ascii="Arial Narrow" w:hAnsi="Arial Narrow"/>
                <w:sz w:val="21"/>
                <w:szCs w:val="21"/>
                <w:lang w:val="de-DE"/>
              </w:rPr>
              <w:t xml:space="preserve"> </w:t>
            </w:r>
            <w:r w:rsidRPr="00123CF5">
              <w:rPr>
                <w:rFonts w:ascii="Arial Narrow" w:hAnsi="Arial Narrow"/>
                <w:sz w:val="21"/>
                <w:szCs w:val="21"/>
                <w:lang w:val="de-DE"/>
              </w:rPr>
              <w:t>60% (BAT).</w:t>
            </w:r>
          </w:p>
          <w:p w14:paraId="4771E185" w14:textId="525F036C" w:rsidR="00584225" w:rsidRPr="00726B7A" w:rsidRDefault="00584225" w:rsidP="00584225">
            <w:pPr>
              <w:spacing w:before="120"/>
              <w:jc w:val="both"/>
              <w:rPr>
                <w:rFonts w:ascii="Arial Narrow" w:hAnsi="Arial Narrow"/>
                <w:sz w:val="21"/>
                <w:szCs w:val="21"/>
                <w:vertAlign w:val="superscript"/>
              </w:rPr>
            </w:pPr>
            <w:r w:rsidRPr="00726B7A">
              <w:rPr>
                <w:rFonts w:ascii="Arial Narrow" w:hAnsi="Arial Narrow"/>
                <w:sz w:val="21"/>
                <w:szCs w:val="21"/>
              </w:rPr>
              <w:t xml:space="preserve">Die bislang vorliegenden Ergebnisse der klinischen Entwicklung zeigen, dass </w:t>
            </w:r>
            <w:proofErr w:type="spellStart"/>
            <w:r w:rsidRPr="00726B7A">
              <w:rPr>
                <w:rFonts w:ascii="Arial Narrow" w:hAnsi="Arial Narrow"/>
                <w:sz w:val="21"/>
                <w:szCs w:val="21"/>
              </w:rPr>
              <w:t>Cefiderocol</w:t>
            </w:r>
            <w:proofErr w:type="spellEnd"/>
            <w:r w:rsidRPr="00726B7A">
              <w:rPr>
                <w:rFonts w:ascii="Arial Narrow" w:hAnsi="Arial Narrow"/>
                <w:sz w:val="21"/>
                <w:szCs w:val="21"/>
              </w:rPr>
              <w:t xml:space="preserve"> eine wirksame Therapie zur Behandlung von Patienten mit Infektionen ist, die durch gramnegative Pathogene verursacht werden.</w:t>
            </w:r>
            <w:r>
              <w:rPr>
                <w:rFonts w:ascii="Arial Narrow" w:hAnsi="Arial Narrow"/>
                <w:sz w:val="21"/>
                <w:szCs w:val="21"/>
              </w:rPr>
              <w:t xml:space="preserve"> </w:t>
            </w:r>
            <w:r w:rsidRPr="00726B7A">
              <w:rPr>
                <w:rFonts w:ascii="Arial Narrow" w:hAnsi="Arial Narrow"/>
                <w:sz w:val="21"/>
                <w:szCs w:val="21"/>
              </w:rPr>
              <w:t xml:space="preserve">Internationale Surveillance-Studien belegen für </w:t>
            </w:r>
            <w:proofErr w:type="spellStart"/>
            <w:r w:rsidRPr="00726B7A">
              <w:rPr>
                <w:rFonts w:ascii="Arial Narrow" w:hAnsi="Arial Narrow"/>
                <w:sz w:val="21"/>
                <w:szCs w:val="21"/>
              </w:rPr>
              <w:t>Cefiderocol</w:t>
            </w:r>
            <w:proofErr w:type="spellEnd"/>
            <w:r w:rsidRPr="00726B7A">
              <w:rPr>
                <w:rFonts w:ascii="Arial Narrow" w:hAnsi="Arial Narrow"/>
                <w:sz w:val="21"/>
                <w:szCs w:val="21"/>
              </w:rPr>
              <w:t xml:space="preserve"> eine hohe </w:t>
            </w:r>
            <w:r w:rsidRPr="00726B7A" w:rsidDel="00EA20EC">
              <w:rPr>
                <w:rFonts w:ascii="Arial Narrow" w:hAnsi="Arial Narrow"/>
                <w:i/>
                <w:iCs/>
                <w:sz w:val="21"/>
                <w:szCs w:val="21"/>
              </w:rPr>
              <w:t>in</w:t>
            </w:r>
            <w:r w:rsidRPr="00726B7A">
              <w:rPr>
                <w:rFonts w:ascii="Arial Narrow" w:hAnsi="Arial Narrow"/>
                <w:i/>
                <w:iCs/>
                <w:sz w:val="21"/>
                <w:szCs w:val="21"/>
              </w:rPr>
              <w:t>-vitro</w:t>
            </w:r>
            <w:r w:rsidRPr="00726B7A">
              <w:rPr>
                <w:rFonts w:ascii="Arial Narrow" w:hAnsi="Arial Narrow"/>
                <w:sz w:val="21"/>
                <w:szCs w:val="21"/>
              </w:rPr>
              <w:t xml:space="preserve"> Wirksamkeit gegenüber einem breiten Spektrum gramnegativer, aerober Infektionserreger, einschließlich Carbapenem-resistenter Stämme</w:t>
            </w:r>
            <w:r>
              <w:rPr>
                <w:rFonts w:ascii="Arial Narrow" w:hAnsi="Arial Narrow"/>
                <w:sz w:val="21"/>
                <w:szCs w:val="21"/>
              </w:rPr>
              <w:t>.</w:t>
            </w:r>
          </w:p>
          <w:p w14:paraId="76E593EA" w14:textId="18AC96E5" w:rsidR="00584225" w:rsidRPr="00123CF5" w:rsidRDefault="00584225" w:rsidP="00584225">
            <w:pPr>
              <w:pStyle w:val="Kommentartext"/>
              <w:spacing w:before="120"/>
              <w:jc w:val="both"/>
              <w:rPr>
                <w:rFonts w:ascii="Arial Narrow" w:hAnsi="Arial Narrow"/>
                <w:sz w:val="21"/>
                <w:szCs w:val="21"/>
                <w:vertAlign w:val="superscript"/>
                <w:lang w:val="de-DE"/>
              </w:rPr>
            </w:pPr>
            <w:r w:rsidRPr="00123CF5">
              <w:rPr>
                <w:rFonts w:ascii="Arial Narrow" w:hAnsi="Arial Narrow"/>
                <w:sz w:val="21"/>
                <w:szCs w:val="21"/>
                <w:lang w:val="de-DE"/>
              </w:rPr>
              <w:t xml:space="preserve">Im Rahmen des weltweiten </w:t>
            </w:r>
            <w:proofErr w:type="spellStart"/>
            <w:r w:rsidRPr="00123CF5">
              <w:rPr>
                <w:rFonts w:ascii="Arial Narrow" w:hAnsi="Arial Narrow"/>
                <w:sz w:val="21"/>
                <w:szCs w:val="21"/>
                <w:lang w:val="de-DE"/>
              </w:rPr>
              <w:t>Compassionate</w:t>
            </w:r>
            <w:proofErr w:type="spellEnd"/>
            <w:r w:rsidRPr="00123CF5">
              <w:rPr>
                <w:rFonts w:ascii="Arial Narrow" w:hAnsi="Arial Narrow"/>
                <w:sz w:val="21"/>
                <w:szCs w:val="21"/>
                <w:lang w:val="de-DE"/>
              </w:rPr>
              <w:t xml:space="preserve"> Use Programms bei 160 Patienten und des Early Access Programms bei 853 Patienten konnte gezeigt werden, dass </w:t>
            </w:r>
            <w:proofErr w:type="spellStart"/>
            <w:r>
              <w:rPr>
                <w:rFonts w:ascii="Arial Narrow" w:hAnsi="Arial Narrow"/>
                <w:sz w:val="21"/>
                <w:szCs w:val="21"/>
                <w:lang w:val="de-DE"/>
              </w:rPr>
              <w:t>Cefiderocol</w:t>
            </w:r>
            <w:proofErr w:type="spellEnd"/>
            <w:r>
              <w:rPr>
                <w:rFonts w:ascii="Arial Narrow" w:hAnsi="Arial Narrow"/>
                <w:sz w:val="21"/>
                <w:szCs w:val="21"/>
                <w:lang w:val="de-DE"/>
              </w:rPr>
              <w:t xml:space="preserve"> </w:t>
            </w:r>
            <w:r w:rsidRPr="00123CF5">
              <w:rPr>
                <w:rFonts w:ascii="Arial Narrow" w:hAnsi="Arial Narrow"/>
                <w:sz w:val="21"/>
                <w:szCs w:val="21"/>
                <w:lang w:val="de-DE"/>
              </w:rPr>
              <w:t>bei kritisch kranken Patienten mit unterschiedlichen</w:t>
            </w:r>
            <w:r>
              <w:rPr>
                <w:rFonts w:ascii="Arial Narrow" w:hAnsi="Arial Narrow"/>
                <w:sz w:val="21"/>
                <w:szCs w:val="21"/>
                <w:lang w:val="de-DE"/>
              </w:rPr>
              <w:t xml:space="preserve">, </w:t>
            </w:r>
            <w:r w:rsidRPr="00123CF5">
              <w:rPr>
                <w:rFonts w:ascii="Arial Narrow" w:hAnsi="Arial Narrow"/>
                <w:sz w:val="21"/>
                <w:szCs w:val="21"/>
                <w:lang w:val="de-DE"/>
              </w:rPr>
              <w:t>durch hochresiste</w:t>
            </w:r>
            <w:r>
              <w:rPr>
                <w:rFonts w:ascii="Arial Narrow" w:hAnsi="Arial Narrow"/>
                <w:sz w:val="21"/>
                <w:szCs w:val="21"/>
                <w:lang w:val="de-DE"/>
              </w:rPr>
              <w:t>nt</w:t>
            </w:r>
            <w:r w:rsidRPr="00123CF5">
              <w:rPr>
                <w:rFonts w:ascii="Arial Narrow" w:hAnsi="Arial Narrow"/>
                <w:sz w:val="21"/>
                <w:szCs w:val="21"/>
                <w:lang w:val="de-DE"/>
              </w:rPr>
              <w:t xml:space="preserve">e Bakterien </w:t>
            </w:r>
            <w:r>
              <w:rPr>
                <w:rFonts w:ascii="Arial Narrow" w:hAnsi="Arial Narrow"/>
                <w:sz w:val="21"/>
                <w:szCs w:val="21"/>
                <w:lang w:val="de-DE"/>
              </w:rPr>
              <w:t xml:space="preserve">verursachten Infektionen, </w:t>
            </w:r>
            <w:r w:rsidRPr="00123CF5">
              <w:rPr>
                <w:rFonts w:ascii="Arial Narrow" w:hAnsi="Arial Narrow"/>
                <w:sz w:val="21"/>
                <w:szCs w:val="21"/>
                <w:lang w:val="de-DE"/>
              </w:rPr>
              <w:t>wirksam ist, auch dann, wenn andere Therapieoptionen versagt haben.</w:t>
            </w:r>
          </w:p>
          <w:p w14:paraId="606867B9" w14:textId="77777777" w:rsidR="00584225" w:rsidRPr="00F5528A" w:rsidRDefault="00584225" w:rsidP="00584225">
            <w:pPr>
              <w:rPr>
                <w:rFonts w:ascii="Arial Narrow" w:hAnsi="Arial Narrow"/>
                <w:sz w:val="21"/>
                <w:szCs w:val="21"/>
              </w:rPr>
            </w:pPr>
            <w:r w:rsidRPr="00205061">
              <w:rPr>
                <w:rFonts w:ascii="Arial Narrow" w:hAnsi="Arial Narrow"/>
                <w:sz w:val="21"/>
                <w:szCs w:val="21"/>
                <w:vertAlign w:val="superscript"/>
              </w:rPr>
              <w:t xml:space="preserve"> </w:t>
            </w:r>
          </w:p>
          <w:p w14:paraId="20601DD1" w14:textId="77777777" w:rsidR="00584225" w:rsidRPr="00123CF5" w:rsidRDefault="00584225" w:rsidP="00584225">
            <w:pPr>
              <w:spacing w:line="239" w:lineRule="exact"/>
              <w:rPr>
                <w:rFonts w:ascii="Arial Narrow" w:hAnsi="Arial Narrow"/>
                <w:sz w:val="21"/>
                <w:szCs w:val="21"/>
                <w:u w:val="single"/>
              </w:rPr>
            </w:pPr>
            <w:r w:rsidRPr="00123CF5">
              <w:rPr>
                <w:rFonts w:ascii="Arial Narrow" w:hAnsi="Arial Narrow"/>
                <w:sz w:val="21"/>
                <w:szCs w:val="21"/>
                <w:u w:val="single"/>
              </w:rPr>
              <w:t>Dosierung und Art der Anwendung</w:t>
            </w:r>
          </w:p>
          <w:p w14:paraId="2264AD33" w14:textId="302584EB" w:rsidR="00584225" w:rsidRPr="00635998" w:rsidRDefault="00584225" w:rsidP="00584225">
            <w:pPr>
              <w:spacing w:before="120" w:line="239" w:lineRule="exact"/>
              <w:jc w:val="both"/>
              <w:rPr>
                <w:rFonts w:ascii="Arial Narrow" w:hAnsi="Arial Narrow"/>
                <w:sz w:val="21"/>
                <w:szCs w:val="21"/>
              </w:rPr>
            </w:pPr>
            <w:r w:rsidRPr="00635998">
              <w:rPr>
                <w:rFonts w:ascii="Arial Narrow" w:hAnsi="Arial Narrow"/>
                <w:sz w:val="21"/>
                <w:szCs w:val="21"/>
              </w:rPr>
              <w:t>Die empfohlene Dosierung beträgt bei normaler Nierenfunktion (C</w:t>
            </w:r>
            <w:r>
              <w:rPr>
                <w:rFonts w:ascii="Arial Narrow" w:hAnsi="Arial Narrow"/>
                <w:sz w:val="21"/>
                <w:szCs w:val="21"/>
              </w:rPr>
              <w:t>rCL</w:t>
            </w:r>
            <w:r w:rsidRPr="00635998">
              <w:rPr>
                <w:rFonts w:ascii="Arial Narrow" w:hAnsi="Arial Narrow"/>
                <w:sz w:val="21"/>
                <w:szCs w:val="21"/>
              </w:rPr>
              <w:t xml:space="preserve">≥90&lt;120ml/min) </w:t>
            </w:r>
            <w:r>
              <w:rPr>
                <w:rFonts w:ascii="Arial Narrow" w:hAnsi="Arial Narrow"/>
                <w:sz w:val="21"/>
                <w:szCs w:val="21"/>
              </w:rPr>
              <w:t>und</w:t>
            </w:r>
            <w:r w:rsidRPr="00635998">
              <w:rPr>
                <w:rFonts w:ascii="Arial Narrow" w:hAnsi="Arial Narrow"/>
                <w:sz w:val="21"/>
                <w:szCs w:val="21"/>
              </w:rPr>
              <w:t xml:space="preserve"> </w:t>
            </w:r>
            <w:r>
              <w:rPr>
                <w:rFonts w:ascii="Arial Narrow" w:hAnsi="Arial Narrow"/>
                <w:sz w:val="21"/>
                <w:szCs w:val="21"/>
              </w:rPr>
              <w:t>leichter Nierenfunktionsstörung (CrCL</w:t>
            </w:r>
            <w:r w:rsidRPr="00635998">
              <w:rPr>
                <w:rFonts w:ascii="Arial Narrow" w:hAnsi="Arial Narrow"/>
                <w:sz w:val="21"/>
                <w:szCs w:val="21"/>
              </w:rPr>
              <w:t>≥</w:t>
            </w:r>
            <w:r>
              <w:rPr>
                <w:rFonts w:ascii="Arial Narrow" w:hAnsi="Arial Narrow"/>
                <w:sz w:val="21"/>
                <w:szCs w:val="21"/>
              </w:rPr>
              <w:t>6</w:t>
            </w:r>
            <w:r w:rsidRPr="00635998">
              <w:rPr>
                <w:rFonts w:ascii="Arial Narrow" w:hAnsi="Arial Narrow"/>
                <w:sz w:val="21"/>
                <w:szCs w:val="21"/>
              </w:rPr>
              <w:t>0&lt;</w:t>
            </w:r>
            <w:r>
              <w:rPr>
                <w:rFonts w:ascii="Arial Narrow" w:hAnsi="Arial Narrow"/>
                <w:sz w:val="21"/>
                <w:szCs w:val="21"/>
              </w:rPr>
              <w:t>90</w:t>
            </w:r>
            <w:r w:rsidRPr="00635998">
              <w:rPr>
                <w:rFonts w:ascii="Arial Narrow" w:hAnsi="Arial Narrow"/>
                <w:sz w:val="21"/>
                <w:szCs w:val="21"/>
              </w:rPr>
              <w:t>ml/min</w:t>
            </w:r>
            <w:r>
              <w:rPr>
                <w:rFonts w:ascii="Arial Narrow" w:hAnsi="Arial Narrow"/>
                <w:sz w:val="21"/>
                <w:szCs w:val="21"/>
              </w:rPr>
              <w:t xml:space="preserve">) </w:t>
            </w:r>
            <w:r w:rsidRPr="00635998">
              <w:rPr>
                <w:rFonts w:ascii="Arial Narrow" w:hAnsi="Arial Narrow"/>
                <w:sz w:val="21"/>
                <w:szCs w:val="21"/>
              </w:rPr>
              <w:t xml:space="preserve">2g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alle 8 Stunden als Infusion. Bei erhöhter renaler Clearance (C</w:t>
            </w:r>
            <w:r>
              <w:rPr>
                <w:rFonts w:ascii="Arial Narrow" w:hAnsi="Arial Narrow"/>
                <w:sz w:val="21"/>
                <w:szCs w:val="21"/>
              </w:rPr>
              <w:t>rCL</w:t>
            </w:r>
            <w:r w:rsidRPr="00635998">
              <w:rPr>
                <w:rFonts w:ascii="Arial Narrow" w:hAnsi="Arial Narrow"/>
                <w:sz w:val="21"/>
                <w:szCs w:val="21"/>
              </w:rPr>
              <w:t xml:space="preserve">≥120ml/min) sollten 2g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alle 6 Stunden als Infusion gegeben werden. </w:t>
            </w:r>
            <w:r>
              <w:rPr>
                <w:rFonts w:ascii="Arial Narrow" w:hAnsi="Arial Narrow"/>
                <w:sz w:val="21"/>
                <w:szCs w:val="21"/>
              </w:rPr>
              <w:t xml:space="preserve">Bei </w:t>
            </w:r>
            <w:r w:rsidRPr="00635998">
              <w:rPr>
                <w:rFonts w:ascii="Arial Narrow" w:hAnsi="Arial Narrow"/>
                <w:sz w:val="21"/>
                <w:szCs w:val="21"/>
              </w:rPr>
              <w:t>mäßiger Nierenfunktionsstörung (C</w:t>
            </w:r>
            <w:r>
              <w:rPr>
                <w:rFonts w:ascii="Arial Narrow" w:hAnsi="Arial Narrow"/>
                <w:sz w:val="21"/>
                <w:szCs w:val="21"/>
              </w:rPr>
              <w:t>rCL</w:t>
            </w:r>
            <w:r w:rsidRPr="00635998">
              <w:rPr>
                <w:rFonts w:ascii="Arial Narrow" w:hAnsi="Arial Narrow"/>
                <w:sz w:val="21"/>
                <w:szCs w:val="21"/>
              </w:rPr>
              <w:t xml:space="preserve">≥30ml/min&lt;60ml/min) beträgt die empfohlene Dosierung 1,5g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w:t>
            </w:r>
            <w:r>
              <w:rPr>
                <w:rFonts w:ascii="Arial Narrow" w:hAnsi="Arial Narrow"/>
                <w:sz w:val="21"/>
                <w:szCs w:val="21"/>
              </w:rPr>
              <w:t>le</w:t>
            </w:r>
            <w:r w:rsidRPr="00635998">
              <w:rPr>
                <w:rFonts w:ascii="Arial Narrow" w:hAnsi="Arial Narrow"/>
                <w:sz w:val="21"/>
                <w:szCs w:val="21"/>
              </w:rPr>
              <w:t xml:space="preserve"> 8 Stunden als Infusion, bei schwerer Nierenfunktionsstörung (C</w:t>
            </w:r>
            <w:r>
              <w:rPr>
                <w:rFonts w:ascii="Arial Narrow" w:hAnsi="Arial Narrow"/>
                <w:sz w:val="21"/>
                <w:szCs w:val="21"/>
              </w:rPr>
              <w:t>rCL</w:t>
            </w:r>
            <w:r w:rsidRPr="00635998">
              <w:rPr>
                <w:rFonts w:ascii="Arial Narrow" w:hAnsi="Arial Narrow"/>
                <w:sz w:val="21"/>
                <w:szCs w:val="21"/>
              </w:rPr>
              <w:t xml:space="preserve">≥15ml/min&lt;30ml/min) 1g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all</w:t>
            </w:r>
            <w:r>
              <w:rPr>
                <w:rFonts w:ascii="Arial Narrow" w:hAnsi="Arial Narrow"/>
                <w:sz w:val="21"/>
                <w:szCs w:val="21"/>
              </w:rPr>
              <w:t>e</w:t>
            </w:r>
            <w:r w:rsidRPr="00635998">
              <w:rPr>
                <w:rFonts w:ascii="Arial Narrow" w:hAnsi="Arial Narrow"/>
                <w:sz w:val="21"/>
                <w:szCs w:val="21"/>
              </w:rPr>
              <w:t xml:space="preserve"> 8 Stunden als Infusion. Bei terminaler Nierenfunktionsstörung (</w:t>
            </w:r>
            <w:proofErr w:type="spellStart"/>
            <w:r w:rsidRPr="00635998">
              <w:rPr>
                <w:rFonts w:ascii="Arial Narrow" w:hAnsi="Arial Narrow"/>
                <w:sz w:val="21"/>
                <w:szCs w:val="21"/>
              </w:rPr>
              <w:t>C</w:t>
            </w:r>
            <w:r>
              <w:rPr>
                <w:rFonts w:ascii="Arial Narrow" w:hAnsi="Arial Narrow"/>
                <w:sz w:val="21"/>
                <w:szCs w:val="21"/>
              </w:rPr>
              <w:t>rCL</w:t>
            </w:r>
            <w:proofErr w:type="spellEnd"/>
            <w:r w:rsidRPr="00635998">
              <w:rPr>
                <w:rFonts w:ascii="Arial Narrow" w:hAnsi="Arial Narrow"/>
                <w:sz w:val="21"/>
                <w:szCs w:val="21"/>
              </w:rPr>
              <w:t xml:space="preserve"> &lt;15ml/min</w:t>
            </w:r>
            <w:r>
              <w:rPr>
                <w:rFonts w:ascii="Arial Narrow" w:hAnsi="Arial Narrow"/>
                <w:sz w:val="21"/>
                <w:szCs w:val="21"/>
              </w:rPr>
              <w:t>)</w:t>
            </w:r>
            <w:r w:rsidRPr="00635998">
              <w:rPr>
                <w:rFonts w:ascii="Arial Narrow" w:hAnsi="Arial Narrow"/>
                <w:sz w:val="21"/>
                <w:szCs w:val="21"/>
              </w:rPr>
              <w:t xml:space="preserve"> und bei Patienten mit intermittierender Hämodialyse wird die Gabe von 0,75g </w:t>
            </w:r>
            <w:proofErr w:type="spellStart"/>
            <w:r w:rsidRPr="00635998">
              <w:rPr>
                <w:rFonts w:ascii="Arial Narrow" w:hAnsi="Arial Narrow"/>
                <w:sz w:val="21"/>
                <w:szCs w:val="21"/>
              </w:rPr>
              <w:t>Cefiderocol</w:t>
            </w:r>
            <w:proofErr w:type="spellEnd"/>
            <w:r w:rsidRPr="00635998">
              <w:rPr>
                <w:rFonts w:ascii="Arial Narrow" w:hAnsi="Arial Narrow"/>
                <w:sz w:val="21"/>
                <w:szCs w:val="21"/>
              </w:rPr>
              <w:t xml:space="preserve"> alle 12 Stunden als Infusion empfohlen. Bei Leberinsuffizienz und bei älteren Patienten ist keine Dosisanpassung erforderlich.</w:t>
            </w:r>
            <w:r w:rsidRPr="00635998">
              <w:t xml:space="preserve"> </w:t>
            </w:r>
            <w:r w:rsidRPr="00635998">
              <w:rPr>
                <w:rFonts w:ascii="Arial Narrow" w:hAnsi="Arial Narrow"/>
                <w:sz w:val="21"/>
                <w:szCs w:val="21"/>
              </w:rPr>
              <w:t>Die Behandlungsdauer richtet sich nach der Lokalisation der Infektion. Zum Beispiel beträgt die empfohlene Behandlungsdauer bei komplizierten Harnwegsinfektionen, einschließlich Pyelonephritis, und bei komplizierten intraabdominellen Infektionen 5 bis 10 Tage. Bei nosokomialer Pneumonie, einschließlich beatmungsassoziierter Pneumonie, beträgt die empfohlene Behandlungsdauer 7 bis 14 Tage. Es kann eine Behandlungsdauer von bis zu 21 Tagen erforderlich sein.</w:t>
            </w:r>
          </w:p>
          <w:p w14:paraId="0AF79188" w14:textId="2A80CF10" w:rsidR="00DB14F4" w:rsidRPr="005638EB" w:rsidRDefault="00DB14F4" w:rsidP="0078272D">
            <w:pPr>
              <w:rPr>
                <w:rFonts w:ascii="Arial Narrow" w:hAnsi="Arial Narrow"/>
                <w:lang w:val="de-CH"/>
              </w:rPr>
            </w:pP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5FCBA23A" w:rsidR="00CC7E5F" w:rsidRPr="006354B6" w:rsidRDefault="002D3CCD" w:rsidP="00435583">
            <w:pPr>
              <w:rPr>
                <w:rFonts w:ascii="Arial Narrow" w:hAnsi="Arial Narrow"/>
                <w:sz w:val="22"/>
              </w:rPr>
            </w:pPr>
            <w:r>
              <w:rPr>
                <w:rFonts w:ascii="Arial Narrow" w:hAnsi="Arial Narrow"/>
                <w:sz w:val="22"/>
              </w:rPr>
              <w:lastRenderedPageBreak/>
              <w:t>6-00g.0</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19BAB4BC" w:rsidR="00C20945" w:rsidRPr="00CC7F53" w:rsidRDefault="00AB0505" w:rsidP="00435583">
            <w:pPr>
              <w:rPr>
                <w:rFonts w:ascii="Arial Narrow" w:hAnsi="Arial Narrow" w:cstheme="minorHAnsi"/>
                <w:sz w:val="22"/>
                <w:szCs w:val="22"/>
              </w:rPr>
            </w:pPr>
            <w:r w:rsidRPr="00B716CD">
              <w:rPr>
                <w:rFonts w:ascii="Arial Narrow" w:hAnsi="Arial Narrow" w:cs="Arial"/>
                <w:sz w:val="21"/>
                <w:szCs w:val="21"/>
              </w:rPr>
              <w:t xml:space="preserve">Bei der Behandlung von Patienten mit </w:t>
            </w:r>
            <w:proofErr w:type="spellStart"/>
            <w:r w:rsidRPr="00B716CD">
              <w:rPr>
                <w:rFonts w:ascii="Arial Narrow" w:hAnsi="Arial Narrow" w:cs="Arial"/>
                <w:sz w:val="21"/>
                <w:szCs w:val="21"/>
              </w:rPr>
              <w:t>Cefiderocol</w:t>
            </w:r>
            <w:proofErr w:type="spellEnd"/>
            <w:r w:rsidRPr="00B716CD">
              <w:rPr>
                <w:rFonts w:ascii="Arial Narrow" w:hAnsi="Arial Narrow" w:cs="Arial"/>
                <w:sz w:val="21"/>
                <w:szCs w:val="21"/>
              </w:rPr>
              <w:t xml:space="preserve"> kann </w:t>
            </w:r>
            <w:r>
              <w:rPr>
                <w:rFonts w:ascii="Arial Narrow" w:hAnsi="Arial Narrow" w:cs="Arial"/>
                <w:sz w:val="21"/>
                <w:szCs w:val="21"/>
              </w:rPr>
              <w:t xml:space="preserve">der </w:t>
            </w:r>
            <w:r w:rsidRPr="00B716CD">
              <w:rPr>
                <w:rFonts w:ascii="Arial Narrow" w:hAnsi="Arial Narrow" w:cs="Arial"/>
                <w:sz w:val="21"/>
                <w:szCs w:val="21"/>
              </w:rPr>
              <w:t>OPS-Kode 8-987 „Komplexbehandlung bei Besiedelung oder Infektion mit multiresistenten Erregern [MRE]“) relevant sein.</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31D50088" w14:textId="392B1892" w:rsidR="00825FBF" w:rsidRPr="000B15E3" w:rsidRDefault="00FE2024" w:rsidP="00825FBF">
            <w:pPr>
              <w:jc w:val="both"/>
              <w:rPr>
                <w:rFonts w:ascii="Arial Narrow" w:hAnsi="Arial Narrow"/>
                <w:sz w:val="22"/>
                <w:szCs w:val="22"/>
              </w:rPr>
            </w:pPr>
            <w:proofErr w:type="spellStart"/>
            <w:r w:rsidRPr="009B170B">
              <w:rPr>
                <w:rFonts w:ascii="Arial Narrow" w:hAnsi="Arial Narrow"/>
                <w:sz w:val="22"/>
              </w:rPr>
              <w:t>Cefiderocol</w:t>
            </w:r>
            <w:proofErr w:type="spellEnd"/>
            <w:r w:rsidRPr="000B15E3" w:rsidDel="00FE2024">
              <w:rPr>
                <w:rFonts w:ascii="Arial Narrow" w:hAnsi="Arial Narrow"/>
                <w:sz w:val="22"/>
                <w:szCs w:val="22"/>
              </w:rPr>
              <w:t xml:space="preserve"> </w:t>
            </w:r>
            <w:r w:rsidR="00825FBF" w:rsidRPr="000B15E3">
              <w:rPr>
                <w:rFonts w:ascii="Arial Narrow" w:hAnsi="Arial Narrow"/>
                <w:sz w:val="22"/>
                <w:szCs w:val="22"/>
              </w:rPr>
              <w:t xml:space="preserve">wird angewendet bei Erwachsenen zur Behandlung von Infektionen durch aerobe </w:t>
            </w:r>
          </w:p>
          <w:p w14:paraId="19663ADE" w14:textId="7D4E436F" w:rsidR="009D5DB3" w:rsidRPr="009D5DB3" w:rsidRDefault="00825FBF" w:rsidP="009D5DB3">
            <w:pPr>
              <w:rPr>
                <w:rFonts w:ascii="Arial Narrow" w:hAnsi="Arial Narrow"/>
                <w:sz w:val="22"/>
                <w:szCs w:val="22"/>
              </w:rPr>
            </w:pPr>
            <w:r w:rsidRPr="000B15E3">
              <w:rPr>
                <w:rFonts w:ascii="Arial Narrow" w:hAnsi="Arial Narrow"/>
                <w:sz w:val="22"/>
                <w:szCs w:val="22"/>
              </w:rPr>
              <w:t>gramnegative Erreger, wenn nur begrenzte Behandlungsmöglichkeiten zur Verfügung stehen</w:t>
            </w:r>
            <w:r w:rsidR="009D5DB3">
              <w:t xml:space="preserve"> </w:t>
            </w:r>
            <w:r w:rsidR="009D5DB3" w:rsidRPr="009D5DB3">
              <w:rPr>
                <w:rFonts w:ascii="Arial Narrow" w:hAnsi="Arial Narrow"/>
                <w:sz w:val="22"/>
                <w:szCs w:val="22"/>
              </w:rPr>
              <w:t xml:space="preserve">(siehe </w:t>
            </w:r>
          </w:p>
          <w:p w14:paraId="606B75B1" w14:textId="50590C1E" w:rsidR="008E6675" w:rsidRPr="007F255B" w:rsidRDefault="009D5DB3" w:rsidP="009D5DB3">
            <w:pPr>
              <w:rPr>
                <w:rFonts w:ascii="Arial Narrow" w:hAnsi="Arial Narrow"/>
                <w:sz w:val="22"/>
                <w:szCs w:val="22"/>
              </w:rPr>
            </w:pPr>
            <w:r w:rsidRPr="009D5DB3">
              <w:rPr>
                <w:rFonts w:ascii="Arial Narrow" w:hAnsi="Arial Narrow"/>
                <w:sz w:val="22"/>
                <w:szCs w:val="22"/>
              </w:rPr>
              <w:t>Abschnitte 4.2, 4.4 und 5.1).</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7D7474FB" w14:textId="19DAACC1" w:rsidR="00724D7C" w:rsidRPr="007403A2" w:rsidRDefault="00724D7C" w:rsidP="00724D7C">
            <w:pPr>
              <w:jc w:val="both"/>
              <w:rPr>
                <w:rFonts w:ascii="Arial Narrow" w:hAnsi="Arial Narrow"/>
                <w:sz w:val="22"/>
              </w:rPr>
            </w:pPr>
            <w:bookmarkStart w:id="0" w:name="OLE_LINK1"/>
            <w:proofErr w:type="spellStart"/>
            <w:r w:rsidRPr="007403A2">
              <w:rPr>
                <w:rFonts w:ascii="Arial Narrow" w:hAnsi="Arial Narrow"/>
                <w:sz w:val="22"/>
              </w:rPr>
              <w:t>Cefiderocol</w:t>
            </w:r>
            <w:proofErr w:type="spellEnd"/>
            <w:r w:rsidRPr="007403A2">
              <w:rPr>
                <w:rFonts w:ascii="Arial Narrow" w:hAnsi="Arial Narrow"/>
                <w:sz w:val="22"/>
              </w:rPr>
              <w:t xml:space="preserve"> </w:t>
            </w:r>
            <w:bookmarkEnd w:id="0"/>
            <w:r w:rsidRPr="007403A2">
              <w:rPr>
                <w:rFonts w:ascii="Arial Narrow" w:hAnsi="Arial Narrow"/>
                <w:sz w:val="22"/>
              </w:rPr>
              <w:t>ergänzt die verfügbaren (Reserve</w:t>
            </w:r>
            <w:r>
              <w:rPr>
                <w:rFonts w:ascii="Arial Narrow" w:hAnsi="Arial Narrow"/>
                <w:sz w:val="22"/>
              </w:rPr>
              <w:t>-</w:t>
            </w:r>
            <w:r w:rsidRPr="007403A2">
              <w:rPr>
                <w:rFonts w:ascii="Arial Narrow" w:hAnsi="Arial Narrow"/>
                <w:sz w:val="22"/>
              </w:rPr>
              <w:t>)</w:t>
            </w:r>
            <w:r>
              <w:rPr>
                <w:rFonts w:ascii="Arial Narrow" w:hAnsi="Arial Narrow"/>
                <w:sz w:val="22"/>
              </w:rPr>
              <w:t xml:space="preserve"> </w:t>
            </w:r>
            <w:r w:rsidRPr="007403A2">
              <w:rPr>
                <w:rFonts w:ascii="Arial Narrow" w:hAnsi="Arial Narrow"/>
                <w:sz w:val="22"/>
              </w:rPr>
              <w:t xml:space="preserve">Antibiotika </w:t>
            </w:r>
            <w:proofErr w:type="spellStart"/>
            <w:r w:rsidRPr="007403A2">
              <w:rPr>
                <w:rFonts w:ascii="Arial Narrow" w:hAnsi="Arial Narrow"/>
                <w:sz w:val="22"/>
              </w:rPr>
              <w:t>Ceftolozan</w:t>
            </w:r>
            <w:proofErr w:type="spellEnd"/>
            <w:r>
              <w:rPr>
                <w:rFonts w:ascii="Arial Narrow" w:hAnsi="Arial Narrow"/>
                <w:sz w:val="22"/>
              </w:rPr>
              <w:t xml:space="preserve"> </w:t>
            </w:r>
            <w:r w:rsidRPr="007403A2">
              <w:rPr>
                <w:rFonts w:ascii="Arial Narrow" w:hAnsi="Arial Narrow"/>
                <w:sz w:val="22"/>
              </w:rPr>
              <w:t xml:space="preserve">/ </w:t>
            </w:r>
            <w:proofErr w:type="spellStart"/>
            <w:r w:rsidRPr="007403A2">
              <w:rPr>
                <w:rFonts w:ascii="Arial Narrow" w:hAnsi="Arial Narrow"/>
                <w:sz w:val="22"/>
              </w:rPr>
              <w:t>Tazobactam</w:t>
            </w:r>
            <w:proofErr w:type="spellEnd"/>
            <w:r w:rsidRPr="007403A2">
              <w:rPr>
                <w:rFonts w:ascii="Arial Narrow" w:hAnsi="Arial Narrow"/>
                <w:sz w:val="22"/>
              </w:rPr>
              <w:t xml:space="preserve"> und </w:t>
            </w:r>
            <w:proofErr w:type="spellStart"/>
            <w:r w:rsidRPr="007403A2">
              <w:rPr>
                <w:rFonts w:ascii="Arial Narrow" w:hAnsi="Arial Narrow"/>
                <w:sz w:val="22"/>
              </w:rPr>
              <w:t>Ceftazidim</w:t>
            </w:r>
            <w:proofErr w:type="spellEnd"/>
            <w:r>
              <w:rPr>
                <w:rFonts w:ascii="Arial Narrow" w:hAnsi="Arial Narrow"/>
                <w:sz w:val="22"/>
              </w:rPr>
              <w:t xml:space="preserve"> </w:t>
            </w:r>
            <w:r w:rsidRPr="007403A2">
              <w:rPr>
                <w:rFonts w:ascii="Arial Narrow" w:hAnsi="Arial Narrow"/>
                <w:sz w:val="22"/>
              </w:rPr>
              <w:t xml:space="preserve">/ </w:t>
            </w:r>
            <w:proofErr w:type="spellStart"/>
            <w:r w:rsidRPr="007403A2">
              <w:rPr>
                <w:rFonts w:ascii="Arial Narrow" w:hAnsi="Arial Narrow"/>
                <w:sz w:val="22"/>
              </w:rPr>
              <w:t>Avibactam</w:t>
            </w:r>
            <w:proofErr w:type="spellEnd"/>
            <w:r w:rsidRPr="007403A2">
              <w:rPr>
                <w:rFonts w:ascii="Arial Narrow" w:hAnsi="Arial Narrow"/>
                <w:sz w:val="22"/>
              </w:rPr>
              <w:t xml:space="preserve">. </w:t>
            </w:r>
          </w:p>
          <w:p w14:paraId="77B8CB93" w14:textId="77777777" w:rsidR="00724D7C" w:rsidRPr="007403A2" w:rsidRDefault="00724D7C" w:rsidP="00724D7C">
            <w:pPr>
              <w:jc w:val="both"/>
              <w:rPr>
                <w:rFonts w:ascii="Arial Narrow" w:hAnsi="Arial Narrow"/>
                <w:sz w:val="22"/>
              </w:rPr>
            </w:pPr>
            <w:r w:rsidRPr="007403A2">
              <w:rPr>
                <w:rFonts w:ascii="Arial Narrow" w:hAnsi="Arial Narrow"/>
                <w:sz w:val="22"/>
              </w:rPr>
              <w:t xml:space="preserve">Aus medizinischer Sicht, aber auch aus Sicht des </w:t>
            </w:r>
            <w:proofErr w:type="spellStart"/>
            <w:r w:rsidRPr="007403A2">
              <w:rPr>
                <w:rFonts w:ascii="Arial Narrow" w:hAnsi="Arial Narrow"/>
                <w:sz w:val="22"/>
              </w:rPr>
              <w:t>Antimicrobial</w:t>
            </w:r>
            <w:proofErr w:type="spellEnd"/>
            <w:r w:rsidRPr="007403A2">
              <w:rPr>
                <w:rFonts w:ascii="Arial Narrow" w:hAnsi="Arial Narrow"/>
                <w:sz w:val="22"/>
              </w:rPr>
              <w:t xml:space="preserve"> Stewardship (ABS), ist es wichtig eine breite </w:t>
            </w:r>
          </w:p>
          <w:p w14:paraId="3EC3722F" w14:textId="0766B321" w:rsidR="008E6675" w:rsidRPr="00C11458" w:rsidRDefault="00724D7C" w:rsidP="00724D7C">
            <w:pPr>
              <w:rPr>
                <w:rFonts w:ascii="Arial Narrow" w:hAnsi="Arial Narrow"/>
                <w:color w:val="00B050"/>
                <w:sz w:val="22"/>
                <w:szCs w:val="22"/>
              </w:rPr>
            </w:pPr>
            <w:r w:rsidRPr="007403A2">
              <w:rPr>
                <w:rFonts w:ascii="Arial Narrow" w:hAnsi="Arial Narrow"/>
                <w:sz w:val="22"/>
              </w:rPr>
              <w:t>Palette an Antibiotika zur Verfügung zu haben</w:t>
            </w:r>
            <w:r>
              <w:rPr>
                <w:rFonts w:ascii="Arial Narrow" w:hAnsi="Arial Narrow"/>
                <w:sz w:val="22"/>
              </w:rPr>
              <w: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0AB5082" w14:textId="0174BF4F" w:rsidR="009306DE" w:rsidRDefault="008D4529" w:rsidP="00C11458">
            <w:pPr>
              <w:rPr>
                <w:rFonts w:ascii="Arial Narrow" w:hAnsi="Arial Narrow"/>
                <w:sz w:val="22"/>
              </w:rPr>
            </w:pPr>
            <w:proofErr w:type="spellStart"/>
            <w:r w:rsidRPr="009B170B">
              <w:rPr>
                <w:rFonts w:ascii="Arial Narrow" w:hAnsi="Arial Narrow"/>
                <w:sz w:val="22"/>
              </w:rPr>
              <w:t>Cefiderocol</w:t>
            </w:r>
            <w:proofErr w:type="spellEnd"/>
            <w:r w:rsidRPr="009B170B">
              <w:rPr>
                <w:rFonts w:ascii="Arial Narrow" w:hAnsi="Arial Narrow"/>
                <w:sz w:val="22"/>
              </w:rPr>
              <w:t xml:space="preserve"> ist ein neuartiges Medikament</w:t>
            </w:r>
            <w:r>
              <w:rPr>
                <w:rFonts w:ascii="Arial Narrow" w:hAnsi="Arial Narrow"/>
                <w:sz w:val="22"/>
              </w:rPr>
              <w:t>,</w:t>
            </w:r>
            <w:r w:rsidRPr="009B170B">
              <w:rPr>
                <w:rFonts w:ascii="Arial Narrow" w:hAnsi="Arial Narrow"/>
                <w:sz w:val="22"/>
              </w:rPr>
              <w:t xml:space="preserve"> welches im Jahre</w:t>
            </w:r>
            <w:r>
              <w:rPr>
                <w:rFonts w:ascii="Arial Narrow" w:hAnsi="Arial Narrow"/>
                <w:sz w:val="22"/>
              </w:rPr>
              <w:t xml:space="preserve"> </w:t>
            </w:r>
            <w:r w:rsidRPr="009B170B">
              <w:rPr>
                <w:rFonts w:ascii="Arial Narrow" w:hAnsi="Arial Narrow"/>
                <w:sz w:val="22"/>
              </w:rPr>
              <w:t>2021 in Deutschland eingeführt wurde.</w:t>
            </w:r>
            <w:r>
              <w:rPr>
                <w:rFonts w:ascii="Arial Narrow" w:hAnsi="Arial Narrow"/>
                <w:sz w:val="22"/>
              </w:rPr>
              <w:t xml:space="preserve"> </w:t>
            </w:r>
            <w:r w:rsidRPr="00715941">
              <w:rPr>
                <w:rFonts w:ascii="Arial Narrow" w:hAnsi="Arial Narrow"/>
                <w:sz w:val="22"/>
              </w:rPr>
              <w:t xml:space="preserve">In den Informationen nach § 6 Abs. 2 </w:t>
            </w:r>
            <w:proofErr w:type="spellStart"/>
            <w:r w:rsidRPr="00715941">
              <w:rPr>
                <w:rFonts w:ascii="Arial Narrow" w:hAnsi="Arial Narrow"/>
                <w:sz w:val="22"/>
              </w:rPr>
              <w:t>KHEntgG</w:t>
            </w:r>
            <w:proofErr w:type="spellEnd"/>
            <w:r w:rsidRPr="00715941">
              <w:rPr>
                <w:rFonts w:ascii="Arial Narrow" w:hAnsi="Arial Narrow"/>
                <w:sz w:val="22"/>
              </w:rPr>
              <w:t xml:space="preserve"> für </w:t>
            </w:r>
            <w:r w:rsidR="002D3CCD">
              <w:rPr>
                <w:rFonts w:ascii="Arial Narrow" w:hAnsi="Arial Narrow"/>
                <w:sz w:val="22"/>
              </w:rPr>
              <w:t>2024</w:t>
            </w:r>
            <w:r w:rsidR="002D3CCD" w:rsidRPr="007B76D2">
              <w:rPr>
                <w:rFonts w:ascii="Arial Narrow" w:hAnsi="Arial Narrow"/>
                <w:sz w:val="22"/>
              </w:rPr>
              <w:t xml:space="preserve"> </w:t>
            </w:r>
            <w:r w:rsidRPr="007B76D2">
              <w:rPr>
                <w:rFonts w:ascii="Arial Narrow" w:hAnsi="Arial Narrow"/>
                <w:sz w:val="22"/>
              </w:rPr>
              <w:t xml:space="preserve">hat </w:t>
            </w:r>
            <w:proofErr w:type="spellStart"/>
            <w:r w:rsidRPr="007B76D2">
              <w:rPr>
                <w:rFonts w:ascii="Arial Narrow" w:hAnsi="Arial Narrow"/>
                <w:sz w:val="22"/>
              </w:rPr>
              <w:t>Cefiderocol</w:t>
            </w:r>
            <w:proofErr w:type="spellEnd"/>
            <w:r w:rsidRPr="007B76D2">
              <w:rPr>
                <w:rFonts w:ascii="Arial Narrow" w:hAnsi="Arial Narrow"/>
                <w:sz w:val="22"/>
              </w:rPr>
              <w:t xml:space="preserve"> den Status 2 (Position </w:t>
            </w:r>
            <w:r w:rsidR="002D3CCD">
              <w:rPr>
                <w:rFonts w:ascii="Arial Narrow" w:hAnsi="Arial Narrow"/>
                <w:sz w:val="22"/>
              </w:rPr>
              <w:t>564</w:t>
            </w:r>
            <w:r w:rsidR="002D3CCD" w:rsidRPr="007B76D2">
              <w:rPr>
                <w:rFonts w:ascii="Arial Narrow" w:hAnsi="Arial Narrow"/>
                <w:sz w:val="22"/>
              </w:rPr>
              <w:t xml:space="preserve"> </w:t>
            </w:r>
            <w:r w:rsidRPr="007B76D2">
              <w:rPr>
                <w:rFonts w:ascii="Arial Narrow" w:hAnsi="Arial Narrow"/>
                <w:sz w:val="22"/>
              </w:rPr>
              <w:t>der NUB-Liste).</w:t>
            </w:r>
            <w:r w:rsidRPr="00715941">
              <w:rPr>
                <w:rFonts w:ascii="Arial Narrow" w:hAnsi="Arial Narrow"/>
                <w:sz w:val="22"/>
              </w:rPr>
              <w:t xml:space="preserve"> </w:t>
            </w:r>
          </w:p>
          <w:p w14:paraId="354A54BA" w14:textId="77777777" w:rsidR="00CE7D77" w:rsidRDefault="00CE7D77" w:rsidP="00C11458">
            <w:pPr>
              <w:rPr>
                <w:rFonts w:ascii="Arial Narrow" w:hAnsi="Arial Narrow"/>
                <w:sz w:val="22"/>
              </w:rPr>
            </w:pPr>
          </w:p>
          <w:p w14:paraId="68CECA87" w14:textId="603C9500" w:rsidR="00CE7D77" w:rsidRDefault="00CE7D77" w:rsidP="00C11458">
            <w:pPr>
              <w:rPr>
                <w:rFonts w:ascii="Arial Narrow" w:hAnsi="Arial Narrow"/>
                <w:sz w:val="22"/>
              </w:rPr>
            </w:pPr>
            <w:r w:rsidRPr="0024578B">
              <w:rPr>
                <w:rFonts w:ascii="Arial Narrow" w:hAnsi="Arial Narrow"/>
                <w:sz w:val="21"/>
                <w:szCs w:val="21"/>
              </w:rPr>
              <w:t>Als Vertreter der Cephalosporine</w:t>
            </w:r>
            <w:r>
              <w:rPr>
                <w:rFonts w:ascii="Arial Narrow" w:hAnsi="Arial Narrow"/>
                <w:sz w:val="21"/>
                <w:szCs w:val="21"/>
              </w:rPr>
              <w:t xml:space="preserve"> nutzt </w:t>
            </w:r>
            <w:proofErr w:type="spellStart"/>
            <w:r>
              <w:rPr>
                <w:rFonts w:ascii="Arial Narrow" w:hAnsi="Arial Narrow"/>
                <w:sz w:val="21"/>
                <w:szCs w:val="21"/>
              </w:rPr>
              <w:t>Cefiderocol</w:t>
            </w:r>
            <w:proofErr w:type="spellEnd"/>
            <w:r>
              <w:rPr>
                <w:rFonts w:ascii="Arial Narrow" w:hAnsi="Arial Narrow"/>
                <w:sz w:val="21"/>
                <w:szCs w:val="21"/>
              </w:rPr>
              <w:t xml:space="preserve"> einen bekannten W</w:t>
            </w:r>
            <w:r w:rsidRPr="0024578B">
              <w:rPr>
                <w:rFonts w:ascii="Arial Narrow" w:hAnsi="Arial Narrow"/>
                <w:sz w:val="21"/>
                <w:szCs w:val="21"/>
              </w:rPr>
              <w:t xml:space="preserve">irkmechanismus, gänzlich neu ist jedoch </w:t>
            </w:r>
            <w:r w:rsidRPr="00421679">
              <w:rPr>
                <w:rFonts w:ascii="Arial Narrow" w:hAnsi="Arial Narrow"/>
                <w:sz w:val="21"/>
                <w:szCs w:val="21"/>
              </w:rPr>
              <w:t>der Zelleintrittsmechanismus</w:t>
            </w:r>
            <w:r>
              <w:rPr>
                <w:rFonts w:ascii="Arial Narrow" w:hAnsi="Arial Narrow"/>
                <w:sz w:val="21"/>
                <w:szCs w:val="21"/>
              </w:rPr>
              <w:t>, welcher</w:t>
            </w:r>
            <w:r w:rsidRPr="00421679">
              <w:rPr>
                <w:rFonts w:ascii="Arial Narrow" w:hAnsi="Arial Narrow"/>
                <w:sz w:val="21"/>
                <w:szCs w:val="21"/>
              </w:rPr>
              <w:t xml:space="preserve"> </w:t>
            </w:r>
            <w:proofErr w:type="spellStart"/>
            <w:r w:rsidRPr="0024578B">
              <w:rPr>
                <w:rFonts w:ascii="Arial Narrow" w:hAnsi="Arial Narrow"/>
                <w:sz w:val="21"/>
                <w:szCs w:val="21"/>
              </w:rPr>
              <w:t>Cefiderocol</w:t>
            </w:r>
            <w:proofErr w:type="spellEnd"/>
            <w:r w:rsidRPr="0024578B">
              <w:rPr>
                <w:rFonts w:ascii="Arial Narrow" w:hAnsi="Arial Narrow"/>
                <w:sz w:val="21"/>
                <w:szCs w:val="21"/>
              </w:rPr>
              <w:t xml:space="preserve"> wichtige Resistenzmechanismen, die man bei Carbapenem-Resistenz kennt</w:t>
            </w:r>
            <w:r>
              <w:rPr>
                <w:rFonts w:ascii="Arial Narrow" w:hAnsi="Arial Narrow"/>
                <w:sz w:val="21"/>
                <w:szCs w:val="21"/>
              </w:rPr>
              <w:t>, umgehen lässt</w:t>
            </w:r>
            <w:r w:rsidRPr="0024578B">
              <w:rPr>
                <w:rFonts w:ascii="Arial Narrow" w:hAnsi="Arial Narrow"/>
                <w:sz w:val="21"/>
                <w:szCs w:val="21"/>
              </w:rPr>
              <w:t xml:space="preserve">. </w:t>
            </w:r>
            <w:proofErr w:type="spellStart"/>
            <w:r w:rsidRPr="0024578B">
              <w:rPr>
                <w:rFonts w:ascii="Arial Narrow" w:hAnsi="Arial Narrow"/>
                <w:sz w:val="21"/>
                <w:szCs w:val="21"/>
              </w:rPr>
              <w:t>Cefiderocol</w:t>
            </w:r>
            <w:proofErr w:type="spellEnd"/>
            <w:r w:rsidRPr="0024578B">
              <w:rPr>
                <w:rFonts w:ascii="Arial Narrow" w:hAnsi="Arial Narrow"/>
                <w:sz w:val="21"/>
                <w:szCs w:val="21"/>
              </w:rPr>
              <w:t xml:space="preserve"> besitzt </w:t>
            </w:r>
            <w:r>
              <w:rPr>
                <w:rFonts w:ascii="Arial Narrow" w:hAnsi="Arial Narrow"/>
                <w:sz w:val="21"/>
                <w:szCs w:val="21"/>
              </w:rPr>
              <w:t xml:space="preserve">durch seinen </w:t>
            </w:r>
            <w:proofErr w:type="spellStart"/>
            <w:r>
              <w:rPr>
                <w:rFonts w:ascii="Arial Narrow" w:hAnsi="Arial Narrow"/>
                <w:sz w:val="21"/>
                <w:szCs w:val="21"/>
              </w:rPr>
              <w:t>Siderophor</w:t>
            </w:r>
            <w:proofErr w:type="spellEnd"/>
            <w:r>
              <w:rPr>
                <w:rFonts w:ascii="Arial Narrow" w:hAnsi="Arial Narrow"/>
                <w:sz w:val="21"/>
                <w:szCs w:val="21"/>
              </w:rPr>
              <w:t xml:space="preserve">-Anteil </w:t>
            </w:r>
            <w:r w:rsidRPr="0024578B">
              <w:rPr>
                <w:rFonts w:ascii="Arial Narrow" w:hAnsi="Arial Narrow"/>
                <w:sz w:val="21"/>
                <w:szCs w:val="21"/>
              </w:rPr>
              <w:t xml:space="preserve">eine Bindestelle für </w:t>
            </w:r>
            <w:proofErr w:type="gramStart"/>
            <w:r w:rsidRPr="0024578B">
              <w:rPr>
                <w:rFonts w:ascii="Arial Narrow" w:hAnsi="Arial Narrow"/>
                <w:sz w:val="21"/>
                <w:szCs w:val="21"/>
              </w:rPr>
              <w:t>Eisen(</w:t>
            </w:r>
            <w:proofErr w:type="gramEnd"/>
            <w:r w:rsidRPr="0024578B">
              <w:rPr>
                <w:rFonts w:ascii="Arial Narrow" w:hAnsi="Arial Narrow"/>
                <w:sz w:val="21"/>
                <w:szCs w:val="21"/>
              </w:rPr>
              <w:t xml:space="preserve">III-)Ionen und </w:t>
            </w:r>
            <w:r>
              <w:rPr>
                <w:rFonts w:ascii="Arial Narrow" w:hAnsi="Arial Narrow"/>
                <w:sz w:val="21"/>
                <w:szCs w:val="21"/>
              </w:rPr>
              <w:t xml:space="preserve">kann somit </w:t>
            </w:r>
            <w:r w:rsidRPr="0024578B">
              <w:rPr>
                <w:rFonts w:ascii="Arial Narrow" w:hAnsi="Arial Narrow"/>
                <w:sz w:val="21"/>
                <w:szCs w:val="21"/>
              </w:rPr>
              <w:t xml:space="preserve">trotz mutierter </w:t>
            </w:r>
            <w:proofErr w:type="spellStart"/>
            <w:r w:rsidRPr="0024578B">
              <w:rPr>
                <w:rFonts w:ascii="Arial Narrow" w:hAnsi="Arial Narrow"/>
                <w:sz w:val="21"/>
                <w:szCs w:val="21"/>
              </w:rPr>
              <w:t>Porinkanäle</w:t>
            </w:r>
            <w:proofErr w:type="spellEnd"/>
            <w:r w:rsidRPr="0024578B">
              <w:rPr>
                <w:rFonts w:ascii="Arial Narrow" w:hAnsi="Arial Narrow"/>
                <w:sz w:val="21"/>
                <w:szCs w:val="21"/>
              </w:rPr>
              <w:t xml:space="preserve"> </w:t>
            </w:r>
            <w:r>
              <w:rPr>
                <w:rFonts w:ascii="Arial Narrow" w:hAnsi="Arial Narrow"/>
                <w:sz w:val="21"/>
                <w:szCs w:val="21"/>
              </w:rPr>
              <w:t xml:space="preserve">und überexprimierter </w:t>
            </w:r>
            <w:proofErr w:type="spellStart"/>
            <w:r>
              <w:rPr>
                <w:rFonts w:ascii="Arial Narrow" w:hAnsi="Arial Narrow"/>
                <w:sz w:val="21"/>
                <w:szCs w:val="21"/>
              </w:rPr>
              <w:t>Effluxpumpen</w:t>
            </w:r>
            <w:proofErr w:type="spellEnd"/>
            <w:r>
              <w:rPr>
                <w:rFonts w:ascii="Arial Narrow" w:hAnsi="Arial Narrow"/>
                <w:sz w:val="21"/>
                <w:szCs w:val="21"/>
              </w:rPr>
              <w:t xml:space="preserve"> </w:t>
            </w:r>
            <w:r w:rsidRPr="0024578B">
              <w:rPr>
                <w:rFonts w:ascii="Arial Narrow" w:hAnsi="Arial Narrow"/>
                <w:sz w:val="21"/>
                <w:szCs w:val="21"/>
              </w:rPr>
              <w:t xml:space="preserve">aktiv über einen Eisen-Transporter in die Bakterienzelle </w:t>
            </w:r>
            <w:r>
              <w:rPr>
                <w:rFonts w:ascii="Arial Narrow" w:hAnsi="Arial Narrow"/>
                <w:sz w:val="21"/>
                <w:szCs w:val="21"/>
              </w:rPr>
              <w:t xml:space="preserve">gelangen </w:t>
            </w:r>
            <w:r w:rsidRPr="0024578B">
              <w:rPr>
                <w:rFonts w:ascii="Arial Narrow" w:hAnsi="Arial Narrow"/>
                <w:sz w:val="21"/>
                <w:szCs w:val="21"/>
              </w:rPr>
              <w:t xml:space="preserve">und durch die Bindung an Penicillin-bindende Proteine die </w:t>
            </w:r>
            <w:proofErr w:type="spellStart"/>
            <w:r w:rsidRPr="0024578B">
              <w:rPr>
                <w:rFonts w:ascii="Arial Narrow" w:hAnsi="Arial Narrow"/>
                <w:sz w:val="21"/>
                <w:szCs w:val="21"/>
              </w:rPr>
              <w:t>Peptidoglycansynthese</w:t>
            </w:r>
            <w:proofErr w:type="spellEnd"/>
            <w:r w:rsidRPr="0024578B">
              <w:rPr>
                <w:rFonts w:ascii="Arial Narrow" w:hAnsi="Arial Narrow"/>
                <w:sz w:val="21"/>
                <w:szCs w:val="21"/>
              </w:rPr>
              <w:t xml:space="preserve"> in der Bakterienzellwand</w:t>
            </w:r>
            <w:r>
              <w:rPr>
                <w:rFonts w:ascii="Arial Narrow" w:hAnsi="Arial Narrow"/>
                <w:sz w:val="21"/>
                <w:szCs w:val="21"/>
              </w:rPr>
              <w:t xml:space="preserve"> hemmen</w:t>
            </w:r>
            <w:r w:rsidRPr="0024578B">
              <w:rPr>
                <w:rFonts w:ascii="Arial Narrow" w:hAnsi="Arial Narrow"/>
                <w:sz w:val="21"/>
                <w:szCs w:val="21"/>
              </w:rPr>
              <w:t xml:space="preserve">. </w:t>
            </w:r>
            <w:r>
              <w:rPr>
                <w:rFonts w:ascii="Arial Narrow" w:hAnsi="Arial Narrow"/>
                <w:sz w:val="21"/>
                <w:szCs w:val="21"/>
              </w:rPr>
              <w:t>E</w:t>
            </w:r>
            <w:r w:rsidRPr="0024578B">
              <w:rPr>
                <w:rFonts w:ascii="Arial Narrow" w:hAnsi="Arial Narrow"/>
                <w:sz w:val="21"/>
                <w:szCs w:val="21"/>
              </w:rPr>
              <w:t xml:space="preserve">s kommt zur Lyse und die Bakterienzelle stirbt ab. </w:t>
            </w:r>
            <w:r>
              <w:rPr>
                <w:rFonts w:ascii="Arial Narrow" w:hAnsi="Arial Narrow"/>
                <w:sz w:val="21"/>
                <w:szCs w:val="21"/>
              </w:rPr>
              <w:t>D</w:t>
            </w:r>
            <w:r w:rsidRPr="0024578B">
              <w:rPr>
                <w:rFonts w:ascii="Arial Narrow" w:hAnsi="Arial Narrow"/>
                <w:sz w:val="21"/>
                <w:szCs w:val="21"/>
              </w:rPr>
              <w:t xml:space="preserve">urch </w:t>
            </w:r>
            <w:r>
              <w:rPr>
                <w:rFonts w:ascii="Arial Narrow" w:hAnsi="Arial Narrow"/>
                <w:sz w:val="21"/>
                <w:szCs w:val="21"/>
              </w:rPr>
              <w:t>s</w:t>
            </w:r>
            <w:r w:rsidRPr="0024578B">
              <w:rPr>
                <w:rFonts w:ascii="Arial Narrow" w:hAnsi="Arial Narrow"/>
                <w:sz w:val="21"/>
                <w:szCs w:val="21"/>
              </w:rPr>
              <w:t>eine</w:t>
            </w:r>
            <w:r>
              <w:rPr>
                <w:rFonts w:ascii="Arial Narrow" w:hAnsi="Arial Narrow"/>
                <w:sz w:val="21"/>
                <w:szCs w:val="21"/>
              </w:rPr>
              <w:t xml:space="preserve"> chemische Struktur und die</w:t>
            </w:r>
            <w:r w:rsidRPr="0024578B">
              <w:rPr>
                <w:rFonts w:ascii="Arial Narrow" w:hAnsi="Arial Narrow"/>
                <w:sz w:val="21"/>
                <w:szCs w:val="21"/>
              </w:rPr>
              <w:t xml:space="preserve"> </w:t>
            </w:r>
            <w:r>
              <w:rPr>
                <w:rFonts w:ascii="Arial Narrow" w:hAnsi="Arial Narrow"/>
                <w:sz w:val="21"/>
                <w:szCs w:val="21"/>
              </w:rPr>
              <w:t>Seitenketten</w:t>
            </w:r>
            <w:r w:rsidRPr="0024578B">
              <w:rPr>
                <w:rFonts w:ascii="Arial Narrow" w:hAnsi="Arial Narrow"/>
                <w:sz w:val="21"/>
                <w:szCs w:val="21"/>
              </w:rPr>
              <w:t xml:space="preserve"> an C-7 und C-3 ist </w:t>
            </w:r>
            <w:proofErr w:type="spellStart"/>
            <w:r w:rsidRPr="0024578B">
              <w:rPr>
                <w:rFonts w:ascii="Arial Narrow" w:hAnsi="Arial Narrow"/>
                <w:sz w:val="21"/>
                <w:szCs w:val="21"/>
              </w:rPr>
              <w:t>Cefiderocol</w:t>
            </w:r>
            <w:proofErr w:type="spellEnd"/>
            <w:r w:rsidRPr="0024578B">
              <w:rPr>
                <w:rFonts w:ascii="Arial Narrow" w:hAnsi="Arial Narrow"/>
                <w:sz w:val="21"/>
                <w:szCs w:val="21"/>
              </w:rPr>
              <w:t xml:space="preserve"> stabil gegen (alle) bekannten Klassen von deaktivierten Beta-</w:t>
            </w:r>
            <w:proofErr w:type="spellStart"/>
            <w:r w:rsidRPr="0024578B">
              <w:rPr>
                <w:rFonts w:ascii="Arial Narrow" w:hAnsi="Arial Narrow"/>
                <w:sz w:val="21"/>
                <w:szCs w:val="21"/>
              </w:rPr>
              <w:t>Lactamasen</w:t>
            </w:r>
            <w:proofErr w:type="spellEnd"/>
            <w:r w:rsidRPr="0024578B">
              <w:rPr>
                <w:rFonts w:ascii="Arial Narrow" w:hAnsi="Arial Narrow"/>
                <w:sz w:val="21"/>
                <w:szCs w:val="21"/>
              </w:rPr>
              <w:t xml:space="preserve"> (einschließlich Metallo</w:t>
            </w:r>
            <w:r>
              <w:rPr>
                <w:rFonts w:ascii="Arial Narrow" w:hAnsi="Arial Narrow"/>
                <w:sz w:val="21"/>
                <w:szCs w:val="21"/>
              </w:rPr>
              <w:t>-</w:t>
            </w:r>
            <w:proofErr w:type="spellStart"/>
            <w:r>
              <w:rPr>
                <w:rFonts w:ascii="Arial Narrow" w:hAnsi="Arial Narrow"/>
                <w:sz w:val="21"/>
                <w:szCs w:val="21"/>
              </w:rPr>
              <w:t>Betalaktamasen</w:t>
            </w:r>
            <w:proofErr w:type="spellEnd"/>
            <w:r w:rsidRPr="0024578B">
              <w:rPr>
                <w:rFonts w:ascii="Arial Narrow" w:hAnsi="Arial Narrow"/>
                <w:sz w:val="21"/>
                <w:szCs w:val="21"/>
              </w:rPr>
              <w:t>)</w:t>
            </w:r>
          </w:p>
          <w:p w14:paraId="20494E04" w14:textId="77777777" w:rsidR="009306DE" w:rsidRDefault="009306DE" w:rsidP="00C11458">
            <w:pPr>
              <w:rPr>
                <w:rFonts w:ascii="Arial Narrow" w:hAnsi="Arial Narrow"/>
                <w:sz w:val="22"/>
              </w:rPr>
            </w:pPr>
          </w:p>
          <w:p w14:paraId="6B1FDB47" w14:textId="373C5302" w:rsidR="008E6675" w:rsidRPr="005638EB" w:rsidRDefault="008D4529" w:rsidP="00C11458">
            <w:pPr>
              <w:rPr>
                <w:rFonts w:ascii="Arial Narrow" w:hAnsi="Arial Narrow"/>
              </w:rPr>
            </w:pPr>
            <w:r w:rsidRPr="00715941">
              <w:rPr>
                <w:rFonts w:ascii="Arial Narrow" w:hAnsi="Arial Narrow"/>
                <w:sz w:val="22"/>
              </w:rPr>
              <w:t>Die Einstufung in den Status 2 ist nicht nachvollziehbar</w:t>
            </w:r>
            <w:r>
              <w:rPr>
                <w:rFonts w:ascii="Arial Narrow" w:hAnsi="Arial Narrow"/>
                <w:sz w:val="22"/>
              </w:rPr>
              <w:t xml:space="preserve">, </w:t>
            </w:r>
            <w:r w:rsidRPr="00E53752">
              <w:rPr>
                <w:rFonts w:ascii="Arial Narrow" w:hAnsi="Arial Narrow"/>
                <w:sz w:val="22"/>
              </w:rPr>
              <w:t>weil das Medikament hohe Kosten verursacht, die im DRG-</w:t>
            </w:r>
            <w:proofErr w:type="spellStart"/>
            <w:r w:rsidRPr="00E53752">
              <w:rPr>
                <w:rFonts w:ascii="Arial Narrow" w:hAnsi="Arial Narrow"/>
                <w:sz w:val="22"/>
              </w:rPr>
              <w:t>Fallpauschalensystem</w:t>
            </w:r>
            <w:proofErr w:type="spellEnd"/>
            <w:r w:rsidRPr="00E53752">
              <w:rPr>
                <w:rFonts w:ascii="Arial Narrow" w:hAnsi="Arial Narrow"/>
                <w:sz w:val="22"/>
              </w:rPr>
              <w:t xml:space="preserve"> nicht berücksichtigt sind. Der Arzneimittelanteil innerhalb der DRG deckt keine medizinisch notwendigen, hochpreisigen Reserve-Antibiotika ab.</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47EE9BA5"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57FC0A12" w:rsidR="00D14350" w:rsidRPr="00C112A6" w:rsidRDefault="00886AEE" w:rsidP="00C112A6">
            <w:pPr>
              <w:rPr>
                <w:rFonts w:ascii="Arial Narrow" w:hAnsi="Arial Narrow"/>
                <w:color w:val="00B050"/>
                <w:sz w:val="22"/>
              </w:rPr>
            </w:pPr>
            <w:r>
              <w:rPr>
                <w:rFonts w:ascii="Arial Narrow" w:eastAsia="Arial Narrow" w:hAnsi="Arial Narrow" w:cs="Arial Narrow"/>
                <w:sz w:val="21"/>
                <w:szCs w:val="21"/>
              </w:rPr>
              <w:t>15.01.2021</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3FEDE260" w:rsidR="00044597" w:rsidRPr="00C112A6" w:rsidRDefault="004B48CC" w:rsidP="00C112A6">
            <w:pPr>
              <w:rPr>
                <w:rFonts w:ascii="Arial Narrow" w:hAnsi="Arial Narrow"/>
                <w:color w:val="00B050"/>
                <w:sz w:val="22"/>
              </w:rPr>
            </w:pPr>
            <w:r>
              <w:rPr>
                <w:rFonts w:ascii="Arial Narrow"/>
                <w:sz w:val="21"/>
              </w:rPr>
              <w:t>23.04.2020 (EMA-Zulassung)</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11510874" w14:textId="07B42AA9" w:rsidR="009229BF" w:rsidRPr="00AC7111" w:rsidRDefault="009229BF" w:rsidP="009229BF">
            <w:pPr>
              <w:rPr>
                <w:rFonts w:ascii="Arial Narrow" w:hAnsi="Arial Narrow"/>
                <w:sz w:val="22"/>
              </w:rPr>
            </w:pPr>
            <w:proofErr w:type="spellStart"/>
            <w:r w:rsidRPr="00AC7111">
              <w:rPr>
                <w:rFonts w:ascii="Arial Narrow" w:hAnsi="Arial Narrow"/>
                <w:sz w:val="22"/>
              </w:rPr>
              <w:t>Cefiderocol</w:t>
            </w:r>
            <w:proofErr w:type="spellEnd"/>
            <w:r w:rsidRPr="00AC7111">
              <w:rPr>
                <w:rFonts w:ascii="Arial Narrow" w:hAnsi="Arial Narrow"/>
                <w:sz w:val="22"/>
              </w:rPr>
              <w:t xml:space="preserve"> wird in ca. </w:t>
            </w:r>
            <w:r w:rsidR="002D3CCD">
              <w:rPr>
                <w:rFonts w:ascii="Arial Narrow" w:hAnsi="Arial Narrow"/>
                <w:sz w:val="22"/>
              </w:rPr>
              <w:t>564</w:t>
            </w:r>
            <w:r w:rsidR="002D3CCD" w:rsidRPr="00AC7111">
              <w:rPr>
                <w:rFonts w:ascii="Arial Narrow" w:hAnsi="Arial Narrow"/>
                <w:sz w:val="22"/>
              </w:rPr>
              <w:t xml:space="preserve"> </w:t>
            </w:r>
            <w:r w:rsidRPr="00AC7111">
              <w:rPr>
                <w:rFonts w:ascii="Arial Narrow" w:hAnsi="Arial Narrow"/>
                <w:sz w:val="22"/>
              </w:rPr>
              <w:t xml:space="preserve">Kliniken in Deutschland eingesetzt (Schätzung aufgrund der NUB-Anfragen des </w:t>
            </w:r>
          </w:p>
          <w:p w14:paraId="21DD9094" w14:textId="6CBE0C00" w:rsidR="00C112A6" w:rsidRPr="005638EB" w:rsidRDefault="009229BF" w:rsidP="009229BF">
            <w:pPr>
              <w:rPr>
                <w:rFonts w:ascii="Arial Narrow" w:hAnsi="Arial Narrow"/>
              </w:rPr>
            </w:pPr>
            <w:r w:rsidRPr="00AC7111">
              <w:rPr>
                <w:rFonts w:ascii="Arial Narrow" w:hAnsi="Arial Narrow"/>
                <w:sz w:val="22"/>
              </w:rPr>
              <w:t>Vorjahres).</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6E117206"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770E89">
              <w:rPr>
                <w:rFonts w:ascii="Arial Narrow" w:hAnsi="Arial Narrow"/>
                <w:b/>
                <w:sz w:val="22"/>
              </w:rPr>
              <w:t>3</w:t>
            </w:r>
            <w:r w:rsidR="000953D2">
              <w:rPr>
                <w:rFonts w:ascii="Arial Narrow" w:hAnsi="Arial Narrow"/>
                <w:b/>
                <w:sz w:val="22"/>
              </w:rPr>
              <w:t xml:space="preserve"> oder in 202</w:t>
            </w:r>
            <w:r w:rsidR="00770E89">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5706955B"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770E89">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D25F4F1"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770E89">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55E76CD5"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770E89">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7CAC5AE0" w14:textId="77777777" w:rsidR="004F72C9" w:rsidRPr="00B716CD" w:rsidRDefault="004F72C9" w:rsidP="004F72C9">
            <w:pPr>
              <w:pStyle w:val="Default"/>
              <w:rPr>
                <w:rFonts w:ascii="Arial Narrow" w:hAnsi="Arial Narrow"/>
                <w:sz w:val="21"/>
                <w:szCs w:val="21"/>
                <w:u w:val="single"/>
              </w:rPr>
            </w:pPr>
            <w:r w:rsidRPr="00635998">
              <w:rPr>
                <w:rFonts w:ascii="Arial Narrow" w:hAnsi="Arial Narrow"/>
                <w:sz w:val="21"/>
                <w:szCs w:val="21"/>
                <w:u w:val="single"/>
              </w:rPr>
              <w:t>Sachkosten:</w:t>
            </w:r>
          </w:p>
          <w:p w14:paraId="26505A2D" w14:textId="77777777" w:rsidR="001A016F" w:rsidRDefault="004F72C9" w:rsidP="004F72C9">
            <w:pPr>
              <w:pStyle w:val="Default"/>
              <w:spacing w:before="120"/>
              <w:jc w:val="both"/>
              <w:rPr>
                <w:rFonts w:ascii="Arial Narrow" w:hAnsi="Arial Narrow"/>
                <w:sz w:val="21"/>
                <w:szCs w:val="21"/>
              </w:rPr>
            </w:pPr>
            <w:r>
              <w:rPr>
                <w:rFonts w:ascii="Arial Narrow" w:hAnsi="Arial Narrow"/>
                <w:sz w:val="21"/>
                <w:szCs w:val="21"/>
              </w:rPr>
              <w:t xml:space="preserve">Für die Herstellung einer Infusionslösung für die Behandlung mit </w:t>
            </w:r>
            <w:proofErr w:type="spellStart"/>
            <w:r>
              <w:rPr>
                <w:rFonts w:ascii="Arial Narrow" w:hAnsi="Arial Narrow"/>
                <w:sz w:val="21"/>
                <w:szCs w:val="21"/>
              </w:rPr>
              <w:t>Cefiderocol</w:t>
            </w:r>
            <w:proofErr w:type="spellEnd"/>
            <w:r>
              <w:rPr>
                <w:rFonts w:ascii="Arial Narrow" w:hAnsi="Arial Narrow"/>
                <w:sz w:val="21"/>
                <w:szCs w:val="21"/>
              </w:rPr>
              <w:t xml:space="preserve"> stehen Packungen mit 10 Einzeldosen je 1g </w:t>
            </w:r>
            <w:proofErr w:type="spellStart"/>
            <w:r>
              <w:rPr>
                <w:rFonts w:ascii="Arial Narrow" w:hAnsi="Arial Narrow"/>
                <w:sz w:val="21"/>
                <w:szCs w:val="21"/>
              </w:rPr>
              <w:t>Cefiderocol</w:t>
            </w:r>
            <w:proofErr w:type="spellEnd"/>
            <w:r>
              <w:rPr>
                <w:rFonts w:ascii="Arial Narrow" w:hAnsi="Arial Narrow"/>
                <w:sz w:val="21"/>
                <w:szCs w:val="21"/>
              </w:rPr>
              <w:t xml:space="preserve"> zur Verfügung. Die Dosierempfehlung beträgt abhängig von der Nierenfunktion zwischen 2g alle 6 Stunden und 0,75g alle 12 Stunden. </w:t>
            </w:r>
          </w:p>
          <w:p w14:paraId="7B274B4B" w14:textId="357869BD" w:rsidR="004F72C9" w:rsidRDefault="004F72C9" w:rsidP="004F72C9">
            <w:pPr>
              <w:pStyle w:val="Default"/>
              <w:spacing w:before="120"/>
              <w:jc w:val="both"/>
              <w:rPr>
                <w:rFonts w:ascii="Arial Narrow" w:hAnsi="Arial Narrow"/>
                <w:sz w:val="21"/>
                <w:szCs w:val="21"/>
              </w:rPr>
            </w:pPr>
            <w:r>
              <w:rPr>
                <w:rFonts w:ascii="Arial Narrow" w:hAnsi="Arial Narrow"/>
                <w:sz w:val="21"/>
                <w:szCs w:val="21"/>
              </w:rPr>
              <w:t>Bei normaler Nierenfunktion (einschließlich leichter Nierenfunktionsstörung) beträgt die Dosierungsempfehlung 2g alle 8 Stunden</w:t>
            </w:r>
            <w:r w:rsidR="00EE5FA9">
              <w:rPr>
                <w:rFonts w:ascii="Arial Narrow" w:hAnsi="Arial Narrow"/>
                <w:sz w:val="21"/>
                <w:szCs w:val="21"/>
              </w:rPr>
              <w:t xml:space="preserve"> (bzw. 3 x 2g pro Tag)</w:t>
            </w:r>
            <w:r>
              <w:rPr>
                <w:rFonts w:ascii="Arial Narrow" w:hAnsi="Arial Narrow"/>
                <w:sz w:val="21"/>
                <w:szCs w:val="21"/>
              </w:rPr>
              <w:t xml:space="preserve">. Die </w:t>
            </w:r>
            <w:r w:rsidRPr="00A94976">
              <w:rPr>
                <w:rFonts w:ascii="Arial Narrow" w:hAnsi="Arial Narrow"/>
                <w:sz w:val="21"/>
                <w:szCs w:val="21"/>
              </w:rPr>
              <w:t>Dauer der Therapie</w:t>
            </w:r>
            <w:r>
              <w:rPr>
                <w:rFonts w:ascii="Arial Narrow" w:hAnsi="Arial Narrow"/>
                <w:sz w:val="21"/>
                <w:szCs w:val="21"/>
              </w:rPr>
              <w:t xml:space="preserve"> beträgt in der Regel </w:t>
            </w:r>
            <w:r w:rsidRPr="00A94976">
              <w:rPr>
                <w:rFonts w:ascii="Arial Narrow" w:hAnsi="Arial Narrow"/>
                <w:sz w:val="21"/>
                <w:szCs w:val="21"/>
              </w:rPr>
              <w:t>5 – 14 Tage</w:t>
            </w:r>
            <w:r>
              <w:rPr>
                <w:rFonts w:ascii="Arial Narrow" w:hAnsi="Arial Narrow"/>
                <w:sz w:val="21"/>
                <w:szCs w:val="21"/>
              </w:rPr>
              <w:t>, bei schweren Fällen bis zu 21 Tage.</w:t>
            </w:r>
          </w:p>
          <w:p w14:paraId="2102468A" w14:textId="6C2D657D" w:rsidR="00F73247" w:rsidRDefault="004F72C9" w:rsidP="004F72C9">
            <w:pPr>
              <w:pStyle w:val="Default"/>
              <w:spacing w:before="120"/>
              <w:jc w:val="both"/>
              <w:rPr>
                <w:rFonts w:ascii="Arial Narrow" w:hAnsi="Arial Narrow"/>
                <w:sz w:val="21"/>
                <w:szCs w:val="21"/>
              </w:rPr>
            </w:pPr>
            <w:r>
              <w:rPr>
                <w:rFonts w:ascii="Arial Narrow" w:hAnsi="Arial Narrow"/>
                <w:sz w:val="21"/>
                <w:szCs w:val="21"/>
              </w:rPr>
              <w:t xml:space="preserve">Eine Packung mit 10 Einzeldosen je 1g </w:t>
            </w:r>
            <w:proofErr w:type="spellStart"/>
            <w:r>
              <w:rPr>
                <w:rFonts w:ascii="Arial Narrow" w:hAnsi="Arial Narrow"/>
                <w:sz w:val="21"/>
                <w:szCs w:val="21"/>
              </w:rPr>
              <w:t>Cefiderocol</w:t>
            </w:r>
            <w:proofErr w:type="spellEnd"/>
            <w:r>
              <w:rPr>
                <w:rFonts w:ascii="Arial Narrow" w:hAnsi="Arial Narrow"/>
                <w:sz w:val="21"/>
                <w:szCs w:val="21"/>
              </w:rPr>
              <w:t xml:space="preserve"> kostet 1.500,00 € (gemäß Lauer-Taxe; </w:t>
            </w:r>
            <w:r w:rsidRPr="009C5B9E">
              <w:rPr>
                <w:rFonts w:ascii="Arial Narrow" w:hAnsi="Arial Narrow"/>
                <w:sz w:val="21"/>
                <w:szCs w:val="21"/>
              </w:rPr>
              <w:t xml:space="preserve">Stand: </w:t>
            </w:r>
            <w:r w:rsidR="002D3CCD">
              <w:rPr>
                <w:rFonts w:ascii="Arial Narrow" w:hAnsi="Arial Narrow"/>
                <w:sz w:val="21"/>
                <w:szCs w:val="21"/>
              </w:rPr>
              <w:t>15.09.2024</w:t>
            </w:r>
            <w:r w:rsidRPr="009C5B9E">
              <w:rPr>
                <w:rFonts w:ascii="Arial Narrow" w:hAnsi="Arial Narrow"/>
                <w:sz w:val="21"/>
                <w:szCs w:val="21"/>
              </w:rPr>
              <w:t>)</w:t>
            </w:r>
            <w:r>
              <w:rPr>
                <w:rFonts w:ascii="Arial Narrow" w:hAnsi="Arial Narrow"/>
                <w:sz w:val="21"/>
                <w:szCs w:val="21"/>
              </w:rPr>
              <w:t xml:space="preserve"> zuzüglich Mehrwertsteuer 19% = 1.785,00 €.</w:t>
            </w:r>
            <w:r w:rsidR="00EE5FA9">
              <w:rPr>
                <w:rFonts w:ascii="Arial Narrow" w:hAnsi="Arial Narrow"/>
                <w:sz w:val="21"/>
                <w:szCs w:val="21"/>
              </w:rPr>
              <w:t xml:space="preserve"> </w:t>
            </w:r>
          </w:p>
          <w:p w14:paraId="5E95B015" w14:textId="255AA7A9" w:rsidR="005E5740" w:rsidRDefault="00204466" w:rsidP="005E5740">
            <w:pPr>
              <w:rPr>
                <w:rFonts w:ascii="Arial Narrow" w:hAnsi="Arial Narrow"/>
                <w:sz w:val="22"/>
              </w:rPr>
            </w:pPr>
            <w:r>
              <w:rPr>
                <w:rFonts w:ascii="Arial Narrow" w:hAnsi="Arial Narrow"/>
                <w:sz w:val="21"/>
                <w:szCs w:val="21"/>
              </w:rPr>
              <w:t xml:space="preserve">Bei normaler Nierenfunktion </w:t>
            </w:r>
            <w:r w:rsidR="00EE5FA9">
              <w:rPr>
                <w:rFonts w:ascii="Arial Narrow" w:hAnsi="Arial Narrow"/>
                <w:sz w:val="21"/>
                <w:szCs w:val="21"/>
              </w:rPr>
              <w:t xml:space="preserve">ergeben sich Tagestherapiekosten von </w:t>
            </w:r>
            <w:r w:rsidR="00691CAE">
              <w:rPr>
                <w:rFonts w:ascii="Arial Narrow" w:hAnsi="Arial Narrow"/>
                <w:sz w:val="21"/>
                <w:szCs w:val="21"/>
              </w:rPr>
              <w:t>1.071€ (bei normaler Nieren</w:t>
            </w:r>
            <w:r w:rsidR="00F73247">
              <w:rPr>
                <w:rFonts w:ascii="Arial Narrow" w:hAnsi="Arial Narrow"/>
                <w:sz w:val="21"/>
                <w:szCs w:val="21"/>
              </w:rPr>
              <w:t>funktion).</w:t>
            </w:r>
            <w:r w:rsidR="00211D30">
              <w:rPr>
                <w:rFonts w:ascii="Arial Narrow" w:hAnsi="Arial Narrow"/>
                <w:sz w:val="21"/>
                <w:szCs w:val="21"/>
              </w:rPr>
              <w:t xml:space="preserve"> Bei einer fiktiven Verweildauer von 7 Tagen ergeben sich daraus folgende Kosten (brutto, ohne Verwurf): 7.497€</w:t>
            </w:r>
            <w:r w:rsidR="000F3287">
              <w:rPr>
                <w:rFonts w:ascii="Arial Narrow" w:hAnsi="Arial Narrow"/>
                <w:sz w:val="21"/>
                <w:szCs w:val="21"/>
              </w:rPr>
              <w:t>.</w:t>
            </w:r>
          </w:p>
          <w:p w14:paraId="5B272AB8" w14:textId="42D4DD10" w:rsidR="00E17384" w:rsidRDefault="00F73247" w:rsidP="00E17384">
            <w:pPr>
              <w:pStyle w:val="Default"/>
              <w:spacing w:before="120"/>
              <w:jc w:val="both"/>
              <w:rPr>
                <w:rFonts w:ascii="Arial Narrow" w:hAnsi="Arial Narrow"/>
                <w:sz w:val="21"/>
                <w:szCs w:val="21"/>
              </w:rPr>
            </w:pPr>
            <w:r>
              <w:rPr>
                <w:rFonts w:ascii="Arial Narrow" w:hAnsi="Arial Narrow"/>
                <w:sz w:val="21"/>
                <w:szCs w:val="21"/>
              </w:rPr>
              <w:t xml:space="preserve">Bei </w:t>
            </w:r>
            <w:r w:rsidR="00C81A22">
              <w:rPr>
                <w:rFonts w:ascii="Arial Narrow" w:hAnsi="Arial Narrow"/>
                <w:sz w:val="21"/>
                <w:szCs w:val="21"/>
              </w:rPr>
              <w:t xml:space="preserve">einer </w:t>
            </w:r>
            <w:r w:rsidR="00075C3F">
              <w:rPr>
                <w:rFonts w:ascii="Arial Narrow" w:hAnsi="Arial Narrow"/>
                <w:sz w:val="21"/>
                <w:szCs w:val="21"/>
              </w:rPr>
              <w:t xml:space="preserve">Verweildauer von </w:t>
            </w:r>
            <w:r w:rsidR="005E3BA8">
              <w:rPr>
                <w:rFonts w:ascii="Arial Narrow" w:hAnsi="Arial Narrow"/>
                <w:sz w:val="21"/>
                <w:szCs w:val="21"/>
              </w:rPr>
              <w:t>5 - 21</w:t>
            </w:r>
            <w:r w:rsidR="00811038">
              <w:rPr>
                <w:rFonts w:ascii="Arial Narrow" w:hAnsi="Arial Narrow"/>
                <w:sz w:val="21"/>
                <w:szCs w:val="21"/>
              </w:rPr>
              <w:t xml:space="preserve"> Tagen </w:t>
            </w:r>
            <w:r w:rsidR="00E17384">
              <w:rPr>
                <w:rFonts w:ascii="Arial Narrow" w:hAnsi="Arial Narrow"/>
                <w:sz w:val="21"/>
                <w:szCs w:val="21"/>
              </w:rPr>
              <w:t xml:space="preserve">ergeben sich </w:t>
            </w:r>
            <w:r w:rsidR="00C81A22">
              <w:rPr>
                <w:rFonts w:ascii="Arial Narrow" w:hAnsi="Arial Narrow"/>
                <w:sz w:val="21"/>
                <w:szCs w:val="21"/>
              </w:rPr>
              <w:t xml:space="preserve">daraus </w:t>
            </w:r>
            <w:r w:rsidR="00FB6813">
              <w:rPr>
                <w:rFonts w:ascii="Arial Narrow" w:hAnsi="Arial Narrow"/>
                <w:sz w:val="21"/>
                <w:szCs w:val="21"/>
              </w:rPr>
              <w:t xml:space="preserve">bei normaler Nierenfunktion </w:t>
            </w:r>
            <w:r w:rsidR="00E17384">
              <w:rPr>
                <w:rFonts w:ascii="Arial Narrow" w:hAnsi="Arial Narrow"/>
                <w:sz w:val="21"/>
                <w:szCs w:val="21"/>
              </w:rPr>
              <w:t>Kosten</w:t>
            </w:r>
            <w:r w:rsidR="005E3BA8">
              <w:rPr>
                <w:rFonts w:ascii="Arial Narrow" w:hAnsi="Arial Narrow"/>
                <w:sz w:val="21"/>
                <w:szCs w:val="21"/>
              </w:rPr>
              <w:t xml:space="preserve"> zwischen </w:t>
            </w:r>
            <w:r w:rsidR="00B12A85">
              <w:rPr>
                <w:rFonts w:ascii="Arial Narrow" w:hAnsi="Arial Narrow"/>
                <w:sz w:val="21"/>
                <w:szCs w:val="21"/>
              </w:rPr>
              <w:t>5.355 € und 22.491 €</w:t>
            </w:r>
            <w:r w:rsidR="00E17384">
              <w:rPr>
                <w:rFonts w:ascii="Arial Narrow" w:hAnsi="Arial Narrow"/>
                <w:sz w:val="21"/>
                <w:szCs w:val="21"/>
              </w:rPr>
              <w:t xml:space="preserve"> (brutto, ohne Verwurf)</w:t>
            </w:r>
            <w:r w:rsidR="00560494">
              <w:rPr>
                <w:rFonts w:ascii="Arial Narrow" w:hAnsi="Arial Narrow"/>
                <w:sz w:val="21"/>
                <w:szCs w:val="21"/>
              </w:rPr>
              <w:t>.</w:t>
            </w:r>
            <w:r w:rsidR="00B12A85" w:rsidDel="00B12A85">
              <w:rPr>
                <w:rFonts w:ascii="Arial Narrow" w:hAnsi="Arial Narrow"/>
                <w:sz w:val="21"/>
                <w:szCs w:val="21"/>
              </w:rPr>
              <w:t xml:space="preserve"> </w:t>
            </w:r>
          </w:p>
          <w:p w14:paraId="6F52DE42" w14:textId="77777777" w:rsidR="00BC1302" w:rsidRDefault="00BC1302" w:rsidP="00BC1302">
            <w:pPr>
              <w:rPr>
                <w:rFonts w:ascii="Arial Narrow" w:hAnsi="Arial Narrow"/>
                <w:sz w:val="22"/>
                <w:szCs w:val="22"/>
              </w:rPr>
            </w:pPr>
          </w:p>
          <w:p w14:paraId="4003128E" w14:textId="5CBF1555" w:rsidR="00E55D72" w:rsidRPr="00BC1302" w:rsidRDefault="00BC1302" w:rsidP="00BC1302">
            <w:pPr>
              <w:rPr>
                <w:rFonts w:ascii="Arial Narrow" w:hAnsi="Arial Narrow"/>
                <w:sz w:val="22"/>
                <w:szCs w:val="22"/>
                <w:u w:val="single"/>
              </w:rPr>
            </w:pPr>
            <w:r w:rsidRPr="00BC1302">
              <w:rPr>
                <w:rFonts w:ascii="Arial Narrow" w:hAnsi="Arial Narrow"/>
                <w:sz w:val="22"/>
                <w:szCs w:val="22"/>
                <w:u w:val="single"/>
              </w:rPr>
              <w:t>Personalkosten</w:t>
            </w:r>
          </w:p>
          <w:p w14:paraId="3F084EDD" w14:textId="77777777" w:rsidR="00E942AE" w:rsidRPr="001774E7" w:rsidRDefault="00E942AE" w:rsidP="00E942AE">
            <w:pPr>
              <w:rPr>
                <w:rFonts w:ascii="Arial Narrow" w:hAnsi="Arial Narrow"/>
                <w:sz w:val="22"/>
              </w:rPr>
            </w:pPr>
            <w:r w:rsidRPr="001774E7">
              <w:rPr>
                <w:rFonts w:ascii="Arial Narrow" w:hAnsi="Arial Narrow"/>
                <w:sz w:val="22"/>
              </w:rPr>
              <w:t>Für die Zubereitung: ca. 10 Minuten (</w:t>
            </w:r>
            <w:proofErr w:type="gramStart"/>
            <w:r w:rsidRPr="001774E7">
              <w:rPr>
                <w:rFonts w:ascii="Arial Narrow" w:hAnsi="Arial Narrow"/>
                <w:sz w:val="22"/>
              </w:rPr>
              <w:t>MTD Apotheke</w:t>
            </w:r>
            <w:proofErr w:type="gramEnd"/>
            <w:r w:rsidRPr="001774E7">
              <w:rPr>
                <w:rFonts w:ascii="Arial Narrow" w:hAnsi="Arial Narrow"/>
                <w:sz w:val="22"/>
              </w:rPr>
              <w:t>)</w:t>
            </w:r>
          </w:p>
          <w:p w14:paraId="3CC655C4" w14:textId="77777777" w:rsidR="00E942AE" w:rsidRPr="001774E7" w:rsidRDefault="00E942AE" w:rsidP="00E942AE">
            <w:pPr>
              <w:rPr>
                <w:rFonts w:ascii="Arial Narrow" w:hAnsi="Arial Narrow"/>
                <w:sz w:val="22"/>
              </w:rPr>
            </w:pPr>
            <w:r w:rsidRPr="001774E7">
              <w:rPr>
                <w:rFonts w:ascii="Arial Narrow" w:hAnsi="Arial Narrow"/>
                <w:sz w:val="22"/>
              </w:rPr>
              <w:t>Für die Applikation: ca. 5 Minuten (ÄD) und ca. 5 Minuten (PD)</w:t>
            </w:r>
          </w:p>
          <w:p w14:paraId="7D03D20B" w14:textId="27CAD373" w:rsidR="00156FE0" w:rsidRPr="001774E7" w:rsidRDefault="00E942AE" w:rsidP="008D510A">
            <w:pPr>
              <w:rPr>
                <w:rFonts w:ascii="Arial Narrow" w:hAnsi="Arial Narrow"/>
                <w:color w:val="548DD4" w:themeColor="text2" w:themeTint="99"/>
              </w:rPr>
            </w:pPr>
            <w:r w:rsidRPr="001774E7">
              <w:rPr>
                <w:rFonts w:ascii="Arial Narrow" w:hAnsi="Arial Narrow"/>
                <w:sz w:val="22"/>
              </w:rPr>
              <w:t>Für die Überwachung: ca. 30 Minuten (PD), ca. 10 Minuten (ÄD)</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4856900F" w14:textId="77777777" w:rsidR="00B36E11" w:rsidRDefault="00503802" w:rsidP="005638EB">
            <w:pPr>
              <w:rPr>
                <w:rFonts w:ascii="Arial Narrow" w:hAnsi="Arial Narrow"/>
                <w:sz w:val="22"/>
                <w:szCs w:val="22"/>
              </w:rPr>
            </w:pPr>
            <w:r w:rsidRPr="00E1106A">
              <w:rPr>
                <w:rFonts w:ascii="Arial Narrow" w:hAnsi="Arial Narrow"/>
                <w:sz w:val="22"/>
                <w:szCs w:val="22"/>
              </w:rPr>
              <w:t>T36Z</w:t>
            </w:r>
          </w:p>
          <w:p w14:paraId="0736C5E6" w14:textId="4A0EDFC6" w:rsidR="00B36E11" w:rsidRDefault="00503802" w:rsidP="005638EB">
            <w:pPr>
              <w:rPr>
                <w:rFonts w:ascii="Arial Narrow" w:hAnsi="Arial Narrow"/>
                <w:sz w:val="22"/>
                <w:szCs w:val="22"/>
              </w:rPr>
            </w:pPr>
            <w:r w:rsidRPr="00E1106A">
              <w:rPr>
                <w:rFonts w:ascii="Arial Narrow" w:hAnsi="Arial Narrow"/>
                <w:sz w:val="22"/>
                <w:szCs w:val="22"/>
              </w:rPr>
              <w:t>T60</w:t>
            </w:r>
          </w:p>
          <w:p w14:paraId="47D4631E" w14:textId="4C3A58BA" w:rsidR="00B36E11" w:rsidRDefault="00503802" w:rsidP="005638EB">
            <w:pPr>
              <w:rPr>
                <w:rFonts w:ascii="Arial Narrow" w:hAnsi="Arial Narrow"/>
                <w:sz w:val="22"/>
                <w:szCs w:val="22"/>
              </w:rPr>
            </w:pPr>
            <w:r>
              <w:rPr>
                <w:rFonts w:ascii="Arial Narrow" w:hAnsi="Arial Narrow"/>
                <w:sz w:val="22"/>
                <w:szCs w:val="22"/>
              </w:rPr>
              <w:t>T77Z</w:t>
            </w:r>
          </w:p>
          <w:p w14:paraId="0B98163B" w14:textId="756AAB90" w:rsidR="00B36E11" w:rsidRDefault="00503802" w:rsidP="005638EB">
            <w:pPr>
              <w:rPr>
                <w:rFonts w:ascii="Arial Narrow" w:hAnsi="Arial Narrow"/>
                <w:sz w:val="22"/>
                <w:szCs w:val="22"/>
              </w:rPr>
            </w:pPr>
            <w:r w:rsidRPr="00E1106A">
              <w:rPr>
                <w:rFonts w:ascii="Arial Narrow" w:hAnsi="Arial Narrow"/>
                <w:sz w:val="22"/>
                <w:szCs w:val="22"/>
              </w:rPr>
              <w:t>L63</w:t>
            </w:r>
          </w:p>
          <w:p w14:paraId="02A0F430" w14:textId="1844A4E8" w:rsidR="00B36E11" w:rsidRDefault="00503802" w:rsidP="005638EB">
            <w:pPr>
              <w:rPr>
                <w:rFonts w:ascii="Arial Narrow" w:hAnsi="Arial Narrow"/>
                <w:sz w:val="22"/>
                <w:szCs w:val="22"/>
              </w:rPr>
            </w:pPr>
            <w:r w:rsidRPr="00E1106A">
              <w:rPr>
                <w:rFonts w:ascii="Arial Narrow" w:hAnsi="Arial Narrow"/>
                <w:sz w:val="22"/>
                <w:szCs w:val="22"/>
              </w:rPr>
              <w:t>E77</w:t>
            </w:r>
          </w:p>
          <w:p w14:paraId="3F0B80BB" w14:textId="1C7719D9" w:rsidR="00B36E11" w:rsidRDefault="00503802" w:rsidP="005638EB">
            <w:pPr>
              <w:rPr>
                <w:rFonts w:ascii="Arial Narrow" w:hAnsi="Arial Narrow"/>
                <w:sz w:val="22"/>
                <w:szCs w:val="22"/>
              </w:rPr>
            </w:pPr>
            <w:r w:rsidRPr="00E1106A">
              <w:rPr>
                <w:rFonts w:ascii="Arial Narrow" w:hAnsi="Arial Narrow"/>
                <w:sz w:val="22"/>
                <w:szCs w:val="22"/>
              </w:rPr>
              <w:t>R60</w:t>
            </w:r>
          </w:p>
          <w:p w14:paraId="3FDE8751" w14:textId="079A21B3" w:rsidR="008E6675" w:rsidRPr="00A100DC" w:rsidRDefault="00503802" w:rsidP="005638EB">
            <w:pPr>
              <w:rPr>
                <w:rFonts w:ascii="Arial Narrow" w:hAnsi="Arial Narrow"/>
                <w:color w:val="00B050"/>
                <w:sz w:val="22"/>
              </w:rPr>
            </w:pPr>
            <w:r w:rsidRPr="00E1106A">
              <w:rPr>
                <w:rFonts w:ascii="Arial Narrow" w:hAnsi="Arial Narrow"/>
                <w:sz w:val="22"/>
                <w:szCs w:val="22"/>
              </w:rPr>
              <w:t>R61</w:t>
            </w:r>
            <w:r w:rsidRPr="00E1106A">
              <w:rPr>
                <w:rFonts w:ascii="Arial Narrow" w:hAnsi="Arial Narrow"/>
                <w:color w:val="000000" w:themeColor="text1"/>
                <w:sz w:val="22"/>
              </w:rPr>
              <w:t xml:space="preserve">   </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lastRenderedPageBreak/>
              <w:t>Warum ist diese Methode aus Ihrer Sicht derzeit im G-DRG-System nicht sachgerecht abgebildet?</w:t>
            </w:r>
          </w:p>
        </w:tc>
      </w:tr>
      <w:tr w:rsidR="008E6675" w:rsidRPr="00ED4386" w14:paraId="3100E4A7" w14:textId="77777777">
        <w:tc>
          <w:tcPr>
            <w:tcW w:w="9212" w:type="dxa"/>
          </w:tcPr>
          <w:p w14:paraId="38164649" w14:textId="20274AD6" w:rsidR="00737A54" w:rsidRPr="00200086" w:rsidRDefault="00737A54" w:rsidP="00737A54">
            <w:pPr>
              <w:jc w:val="both"/>
              <w:rPr>
                <w:rFonts w:ascii="Arial Narrow" w:hAnsi="Arial Narrow"/>
                <w:sz w:val="22"/>
                <w:szCs w:val="22"/>
              </w:rPr>
            </w:pPr>
            <w:proofErr w:type="spellStart"/>
            <w:r w:rsidRPr="00200086">
              <w:rPr>
                <w:rFonts w:ascii="Arial Narrow" w:hAnsi="Arial Narrow"/>
                <w:sz w:val="22"/>
                <w:szCs w:val="22"/>
              </w:rPr>
              <w:t>Cefiderocol</w:t>
            </w:r>
            <w:proofErr w:type="spellEnd"/>
            <w:r w:rsidRPr="00200086">
              <w:rPr>
                <w:rFonts w:ascii="Arial Narrow" w:hAnsi="Arial Narrow"/>
                <w:sz w:val="22"/>
                <w:szCs w:val="22"/>
              </w:rPr>
              <w:t xml:space="preserve"> wurde im Jahr 2020 zugelassen und ist seit dem 15.01.2021 in Deutschland auf dem Markt. Für das </w:t>
            </w:r>
            <w:r w:rsidRPr="00B006CC">
              <w:rPr>
                <w:rFonts w:ascii="Arial Narrow" w:hAnsi="Arial Narrow"/>
                <w:sz w:val="22"/>
                <w:szCs w:val="22"/>
              </w:rPr>
              <w:t xml:space="preserve">Datenjahr </w:t>
            </w:r>
            <w:r w:rsidR="00B006CC">
              <w:rPr>
                <w:rFonts w:ascii="Arial Narrow" w:hAnsi="Arial Narrow"/>
                <w:sz w:val="22"/>
                <w:szCs w:val="22"/>
              </w:rPr>
              <w:t>2023</w:t>
            </w:r>
            <w:r w:rsidRPr="00737A54">
              <w:rPr>
                <w:rFonts w:ascii="Arial Narrow" w:hAnsi="Arial Narrow"/>
                <w:sz w:val="22"/>
                <w:szCs w:val="22"/>
              </w:rPr>
              <w:t xml:space="preserve"> sollten aus den Kalkulationshäusern Kostendaten für den Einsatz vorliegen.</w:t>
            </w:r>
            <w:r w:rsidRPr="00200086">
              <w:rPr>
                <w:rFonts w:ascii="Arial Narrow" w:hAnsi="Arial Narrow"/>
                <w:sz w:val="22"/>
                <w:szCs w:val="22"/>
              </w:rPr>
              <w:t xml:space="preserve"> </w:t>
            </w:r>
          </w:p>
          <w:p w14:paraId="0A2B4668" w14:textId="061A6DE9" w:rsidR="00E16A3B" w:rsidRDefault="00737A54" w:rsidP="00737A54">
            <w:pPr>
              <w:jc w:val="both"/>
              <w:rPr>
                <w:rFonts w:ascii="Arial Narrow" w:hAnsi="Arial Narrow"/>
                <w:sz w:val="22"/>
                <w:szCs w:val="22"/>
              </w:rPr>
            </w:pPr>
            <w:r w:rsidRPr="00200086">
              <w:rPr>
                <w:rFonts w:ascii="Arial Narrow" w:hAnsi="Arial Narrow"/>
                <w:sz w:val="22"/>
                <w:szCs w:val="22"/>
              </w:rPr>
              <w:t>Wir vermuten, dass die Stichprobe jedoch zu klein war, als dass genügend Kosten- und Leistungsinformationen aus den Krankenhäusern vorliegen, um damit eine sachgerechte Abbildung im G-DRG System 202</w:t>
            </w:r>
            <w:r w:rsidR="00493797">
              <w:rPr>
                <w:rFonts w:ascii="Arial Narrow" w:hAnsi="Arial Narrow"/>
                <w:sz w:val="22"/>
                <w:szCs w:val="22"/>
              </w:rPr>
              <w:t>5</w:t>
            </w:r>
            <w:r w:rsidRPr="00200086">
              <w:rPr>
                <w:rFonts w:ascii="Arial Narrow" w:hAnsi="Arial Narrow"/>
                <w:sz w:val="22"/>
                <w:szCs w:val="22"/>
              </w:rPr>
              <w:t xml:space="preserve"> zu ermöglichen.</w:t>
            </w:r>
            <w:r w:rsidR="001B06F1">
              <w:rPr>
                <w:rFonts w:ascii="Arial Narrow" w:hAnsi="Arial Narrow"/>
                <w:sz w:val="22"/>
                <w:szCs w:val="22"/>
              </w:rPr>
              <w:t xml:space="preserve"> Zudem existiert erst seit 2024 ein OPS-Kode, sodass eine patientenspezifische Rückverfolgung erst seitdem möglich ist.</w:t>
            </w:r>
          </w:p>
          <w:p w14:paraId="6E45F02E" w14:textId="77777777" w:rsidR="00E16A3B" w:rsidRPr="00200086" w:rsidRDefault="00E16A3B" w:rsidP="00737A54">
            <w:pPr>
              <w:jc w:val="both"/>
              <w:rPr>
                <w:rFonts w:ascii="Arial Narrow" w:hAnsi="Arial Narrow"/>
                <w:sz w:val="22"/>
                <w:szCs w:val="22"/>
              </w:rPr>
            </w:pPr>
          </w:p>
          <w:p w14:paraId="2FE8D2F7" w14:textId="373F5A2D" w:rsidR="00737A54" w:rsidRPr="00200086" w:rsidRDefault="00737A54" w:rsidP="00737A54">
            <w:pPr>
              <w:jc w:val="both"/>
              <w:rPr>
                <w:rFonts w:ascii="Arial Narrow" w:hAnsi="Arial Narrow"/>
                <w:sz w:val="22"/>
                <w:szCs w:val="22"/>
              </w:rPr>
            </w:pPr>
            <w:r w:rsidRPr="00200086">
              <w:rPr>
                <w:rFonts w:ascii="Arial Narrow" w:hAnsi="Arial Narrow"/>
                <w:sz w:val="22"/>
                <w:szCs w:val="22"/>
              </w:rPr>
              <w:t xml:space="preserve">Die zusätzlichen Kosten von ca. </w:t>
            </w:r>
            <w:r w:rsidRPr="009E40FC">
              <w:rPr>
                <w:rFonts w:ascii="Arial Narrow" w:hAnsi="Arial Narrow"/>
                <w:sz w:val="22"/>
                <w:szCs w:val="22"/>
              </w:rPr>
              <w:t>1.100 € pro Tag</w:t>
            </w:r>
            <w:r w:rsidR="009D2174" w:rsidRPr="009E40FC">
              <w:rPr>
                <w:rFonts w:ascii="Arial Narrow" w:hAnsi="Arial Narrow"/>
                <w:sz w:val="22"/>
                <w:szCs w:val="22"/>
              </w:rPr>
              <w:t xml:space="preserve"> bzw.</w:t>
            </w:r>
            <w:r w:rsidR="00C515AD" w:rsidRPr="009E40FC">
              <w:rPr>
                <w:rFonts w:ascii="Arial Narrow" w:hAnsi="Arial Narrow"/>
                <w:sz w:val="22"/>
                <w:szCs w:val="22"/>
              </w:rPr>
              <w:t xml:space="preserve"> 29.988 €</w:t>
            </w:r>
            <w:r w:rsidR="00F253C6">
              <w:rPr>
                <w:rFonts w:ascii="Arial Narrow" w:hAnsi="Arial Narrow"/>
                <w:sz w:val="22"/>
                <w:szCs w:val="22"/>
              </w:rPr>
              <w:t xml:space="preserve"> bei Verabreichung der Maximaldosis (4 x 2g pro Tag über 21 Tage)</w:t>
            </w:r>
            <w:r w:rsidRPr="006D7E60">
              <w:rPr>
                <w:rFonts w:ascii="Arial Narrow" w:hAnsi="Arial Narrow"/>
                <w:sz w:val="22"/>
                <w:szCs w:val="22"/>
              </w:rPr>
              <w:t xml:space="preserve"> sind mit der Fallpauschale allein nicht abgebildet. Insbesondere bei längerer </w:t>
            </w:r>
            <w:r w:rsidR="00771B74">
              <w:rPr>
                <w:rFonts w:ascii="Arial Narrow" w:hAnsi="Arial Narrow"/>
                <w:sz w:val="22"/>
                <w:szCs w:val="22"/>
              </w:rPr>
              <w:t xml:space="preserve">Therapiedauer </w:t>
            </w:r>
            <w:r w:rsidRPr="006D7E60">
              <w:rPr>
                <w:rFonts w:ascii="Arial Narrow" w:hAnsi="Arial Narrow"/>
                <w:sz w:val="22"/>
                <w:szCs w:val="22"/>
              </w:rPr>
              <w:t>entstehen sehr hohe und nicht refinanzierte Therapiekosten mit finanziellen Verlusten für das behandelnde Krankenhaus.</w:t>
            </w:r>
            <w:r>
              <w:rPr>
                <w:rFonts w:ascii="Arial Narrow" w:hAnsi="Arial Narrow"/>
                <w:sz w:val="22"/>
                <w:szCs w:val="22"/>
              </w:rPr>
              <w:t xml:space="preserve"> </w:t>
            </w:r>
          </w:p>
          <w:p w14:paraId="222643B9" w14:textId="226C76D8" w:rsidR="00737A54" w:rsidRPr="00BA14F7" w:rsidRDefault="00737A54" w:rsidP="00737A54">
            <w:pPr>
              <w:rPr>
                <w:rFonts w:ascii="Arial Narrow" w:hAnsi="Arial Narrow"/>
                <w:sz w:val="22"/>
                <w:szCs w:val="22"/>
              </w:rPr>
            </w:pPr>
            <w:proofErr w:type="spellStart"/>
            <w:r w:rsidRPr="00200086">
              <w:rPr>
                <w:rFonts w:ascii="Arial Narrow" w:hAnsi="Arial Narrow"/>
                <w:sz w:val="22"/>
                <w:szCs w:val="22"/>
              </w:rPr>
              <w:t>Cefiderocol</w:t>
            </w:r>
            <w:proofErr w:type="spellEnd"/>
            <w:r w:rsidRPr="00200086">
              <w:rPr>
                <w:rFonts w:ascii="Arial Narrow" w:hAnsi="Arial Narrow"/>
                <w:sz w:val="22"/>
                <w:szCs w:val="22"/>
              </w:rPr>
              <w:t xml:space="preserve"> ist bisher im </w:t>
            </w:r>
            <w:r w:rsidRPr="00624F94">
              <w:rPr>
                <w:rFonts w:ascii="Arial Narrow" w:hAnsi="Arial Narrow"/>
                <w:sz w:val="22"/>
                <w:szCs w:val="22"/>
              </w:rPr>
              <w:t>ZE-Katalog</w:t>
            </w:r>
            <w:r w:rsidRPr="00200086">
              <w:rPr>
                <w:rFonts w:ascii="Arial Narrow" w:hAnsi="Arial Narrow"/>
                <w:sz w:val="22"/>
                <w:szCs w:val="22"/>
              </w:rPr>
              <w:t xml:space="preserve"> nicht enthalte</w:t>
            </w:r>
            <w:r>
              <w:rPr>
                <w:rFonts w:ascii="Arial Narrow" w:hAnsi="Arial Narrow"/>
                <w:sz w:val="22"/>
                <w:szCs w:val="22"/>
              </w:rPr>
              <w:t>n und a</w:t>
            </w:r>
            <w:r w:rsidRPr="00200086">
              <w:rPr>
                <w:rFonts w:ascii="Arial Narrow" w:hAnsi="Arial Narrow"/>
                <w:sz w:val="22"/>
                <w:szCs w:val="22"/>
              </w:rPr>
              <w:t>ufgrund der hohen Kosten des Medikaments kommt es zu einer Unterfinanzierung in den betroffenen DRG</w:t>
            </w:r>
            <w:r>
              <w:rPr>
                <w:rFonts w:ascii="Arial Narrow" w:hAnsi="Arial Narrow"/>
                <w:sz w:val="22"/>
                <w:szCs w:val="22"/>
              </w:rPr>
              <w:t>s</w:t>
            </w:r>
            <w:r w:rsidRPr="00200086">
              <w:rPr>
                <w:rFonts w:ascii="Arial Narrow" w:hAnsi="Arial Narrow"/>
                <w:sz w:val="22"/>
                <w:szCs w:val="22"/>
              </w:rPr>
              <w:t>.</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4B82" w14:textId="77777777" w:rsidR="00E108B3" w:rsidRDefault="00E108B3">
      <w:r>
        <w:separator/>
      </w:r>
    </w:p>
  </w:endnote>
  <w:endnote w:type="continuationSeparator" w:id="0">
    <w:p w14:paraId="1DE72D70" w14:textId="77777777" w:rsidR="00E108B3" w:rsidRDefault="00E108B3">
      <w:r>
        <w:continuationSeparator/>
      </w:r>
    </w:p>
  </w:endnote>
  <w:endnote w:type="continuationNotice" w:id="1">
    <w:p w14:paraId="107C0BF5" w14:textId="77777777" w:rsidR="00E108B3" w:rsidRDefault="00E10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B288" w14:textId="77777777" w:rsidR="00643E12" w:rsidRDefault="00643E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1B2617EE"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proofErr w:type="spellStart"/>
    <w:r w:rsidR="00425C74">
      <w:rPr>
        <w:rFonts w:ascii="Arial Narrow" w:hAnsi="Arial Narrow"/>
        <w:sz w:val="20"/>
        <w:szCs w:val="20"/>
      </w:rPr>
      <w:t>Cefiderocol</w:t>
    </w:r>
    <w:proofErr w:type="spellEnd"/>
  </w:p>
  <w:p w14:paraId="2FA6A649" w14:textId="4DB3A047" w:rsidR="00F64982" w:rsidRPr="00435583" w:rsidRDefault="00000000" w:rsidP="00435583">
    <w:pPr>
      <w:pStyle w:val="Fuzeile"/>
      <w:rPr>
        <w:rFonts w:ascii="Arial Narrow" w:hAnsi="Arial Narrow"/>
        <w:sz w:val="20"/>
        <w:szCs w:val="20"/>
      </w:rPr>
    </w:pPr>
    <w:hyperlink r:id="rId1" w:history="1">
      <w:r w:rsidR="00F64982" w:rsidRPr="00DF6BE5">
        <w:rPr>
          <w:rStyle w:val="Hyperlink"/>
          <w:rFonts w:ascii="Arial Narrow" w:hAnsi="Arial Narrow"/>
          <w:sz w:val="20"/>
          <w:szCs w:val="20"/>
        </w:rPr>
        <w:t>Arbeitskreis DRG und Gesundheitsökonomie der Deutschen Gesellschaft für Hämatologie und medizinische Onkologie e.V.</w:t>
      </w:r>
    </w:hyperlink>
  </w:p>
  <w:p w14:paraId="2746125E" w14:textId="7304BDAF" w:rsidR="00F64982" w:rsidRPr="00435583" w:rsidRDefault="00000000" w:rsidP="00435583">
    <w:pPr>
      <w:pStyle w:val="Fuzeile"/>
      <w:rPr>
        <w:rFonts w:ascii="Arial Narrow" w:hAnsi="Arial Narrow"/>
        <w:sz w:val="20"/>
        <w:szCs w:val="20"/>
      </w:rPr>
    </w:pPr>
    <w:hyperlink r:id="rId2" w:history="1">
      <w:r w:rsidR="00425C74" w:rsidRPr="008C620F">
        <w:rPr>
          <w:rStyle w:val="Hyperlink"/>
          <w:rFonts w:ascii="Arial Narrow" w:hAnsi="Arial Narrow"/>
          <w:sz w:val="20"/>
          <w:szCs w:val="20"/>
        </w:rPr>
        <w:t>www.dgho.de</w:t>
      </w:r>
    </w:hyperlink>
    <w:r w:rsidR="00425C74">
      <w:rPr>
        <w:rFonts w:ascii="Arial Narrow" w:hAnsi="Arial Narrow"/>
        <w:sz w:val="20"/>
        <w:szCs w:val="20"/>
      </w:rPr>
      <w:t xml:space="preserve"> </w:t>
    </w:r>
  </w:p>
  <w:p w14:paraId="6B62B4DD" w14:textId="77777777" w:rsidR="00021583" w:rsidRPr="00435583" w:rsidRDefault="00021583" w:rsidP="00021583">
    <w:pPr>
      <w:pStyle w:val="Fuzeile"/>
      <w:rPr>
        <w:rFonts w:ascii="Arial Narrow" w:hAnsi="Arial Narrow"/>
        <w:sz w:val="20"/>
        <w:szCs w:val="20"/>
      </w:rPr>
    </w:pPr>
    <w:r w:rsidRPr="00CC7F53">
      <w:rPr>
        <w:rFonts w:ascii="Arial Narrow" w:hAnsi="Arial Narrow"/>
        <w:sz w:val="20"/>
        <w:szCs w:val="20"/>
      </w:rPr>
      <w:t xml:space="preserve">Deutsche Gesellschaft für </w:t>
    </w:r>
    <w:r w:rsidRPr="00CC7F53">
      <w:rPr>
        <w:rFonts w:ascii="Arial Narrow" w:hAnsi="Arial Narrow"/>
        <w:sz w:val="22"/>
      </w:rPr>
      <w:t>Infektiologie e.V.</w:t>
    </w:r>
    <w:r w:rsidRPr="00CC7F53">
      <w:rPr>
        <w:rFonts w:ascii="Arial Narrow" w:hAnsi="Arial Narrow"/>
        <w:sz w:val="20"/>
        <w:szCs w:val="20"/>
      </w:rPr>
      <w:t xml:space="preserve">, </w:t>
    </w:r>
    <w:hyperlink r:id="rId3" w:history="1">
      <w:r w:rsidRPr="00CC7F53">
        <w:rPr>
          <w:rStyle w:val="Hyperlink"/>
          <w:rFonts w:ascii="Arial Narrow" w:hAnsi="Arial Narrow"/>
          <w:sz w:val="20"/>
          <w:szCs w:val="20"/>
        </w:rPr>
        <w:t>http://www.dgi-net.de</w:t>
      </w:r>
    </w:hyperlink>
  </w:p>
  <w:p w14:paraId="44C17334" w14:textId="77777777" w:rsidR="00021583" w:rsidRPr="001A6216" w:rsidRDefault="00021583" w:rsidP="00021583">
    <w:pPr>
      <w:pStyle w:val="Fuzeile"/>
      <w:rPr>
        <w:rFonts w:ascii="Arial Narrow" w:hAnsi="Arial Narrow"/>
        <w:sz w:val="20"/>
        <w:szCs w:val="20"/>
      </w:rPr>
    </w:pPr>
    <w:bookmarkStart w:id="1" w:name="_Hlk139466795"/>
    <w:bookmarkStart w:id="2" w:name="_Hlk139466796"/>
    <w:r w:rsidRPr="001A6216">
      <w:rPr>
        <w:rFonts w:ascii="Arial Narrow" w:hAnsi="Arial Narrow"/>
        <w:sz w:val="20"/>
        <w:szCs w:val="20"/>
      </w:rPr>
      <w:t xml:space="preserve">Seite </w:t>
    </w:r>
    <w:r w:rsidRPr="001A6216">
      <w:rPr>
        <w:rFonts w:ascii="Arial Narrow" w:hAnsi="Arial Narrow"/>
        <w:bCs/>
        <w:sz w:val="20"/>
        <w:szCs w:val="20"/>
      </w:rPr>
      <w:fldChar w:fldCharType="begin"/>
    </w:r>
    <w:r w:rsidRPr="001A6216">
      <w:rPr>
        <w:rFonts w:ascii="Arial Narrow" w:hAnsi="Arial Narrow"/>
        <w:bCs/>
        <w:sz w:val="20"/>
        <w:szCs w:val="20"/>
      </w:rPr>
      <w:instrText>PAGE  \* Arabic  \* MERGEFORMAT</w:instrText>
    </w:r>
    <w:r w:rsidRPr="001A6216">
      <w:rPr>
        <w:rFonts w:ascii="Arial Narrow" w:hAnsi="Arial Narrow"/>
        <w:bCs/>
        <w:sz w:val="20"/>
        <w:szCs w:val="20"/>
      </w:rPr>
      <w:fldChar w:fldCharType="separate"/>
    </w:r>
    <w:r>
      <w:rPr>
        <w:rFonts w:ascii="Arial Narrow" w:hAnsi="Arial Narrow"/>
        <w:bCs/>
        <w:sz w:val="20"/>
        <w:szCs w:val="20"/>
      </w:rPr>
      <w:t>1</w:t>
    </w:r>
    <w:r w:rsidRPr="001A6216">
      <w:rPr>
        <w:rFonts w:ascii="Arial Narrow" w:hAnsi="Arial Narrow"/>
        <w:bCs/>
        <w:sz w:val="20"/>
        <w:szCs w:val="20"/>
      </w:rPr>
      <w:fldChar w:fldCharType="end"/>
    </w:r>
    <w:r w:rsidRPr="001A6216">
      <w:rPr>
        <w:rFonts w:ascii="Arial Narrow" w:hAnsi="Arial Narrow"/>
        <w:sz w:val="20"/>
        <w:szCs w:val="20"/>
      </w:rPr>
      <w:t xml:space="preserve"> von </w:t>
    </w:r>
    <w:r w:rsidRPr="001A6216">
      <w:rPr>
        <w:rFonts w:ascii="Arial Narrow" w:hAnsi="Arial Narrow"/>
        <w:bCs/>
        <w:sz w:val="20"/>
        <w:szCs w:val="20"/>
      </w:rPr>
      <w:fldChar w:fldCharType="begin"/>
    </w:r>
    <w:r w:rsidRPr="001A6216">
      <w:rPr>
        <w:rFonts w:ascii="Arial Narrow" w:hAnsi="Arial Narrow"/>
        <w:bCs/>
        <w:sz w:val="20"/>
        <w:szCs w:val="20"/>
      </w:rPr>
      <w:instrText>NUMPAGES  \* Arabic  \* MERGEFORMAT</w:instrText>
    </w:r>
    <w:r w:rsidRPr="001A6216">
      <w:rPr>
        <w:rFonts w:ascii="Arial Narrow" w:hAnsi="Arial Narrow"/>
        <w:bCs/>
        <w:sz w:val="20"/>
        <w:szCs w:val="20"/>
      </w:rPr>
      <w:fldChar w:fldCharType="separate"/>
    </w:r>
    <w:r>
      <w:rPr>
        <w:rFonts w:ascii="Arial Narrow" w:hAnsi="Arial Narrow"/>
        <w:bCs/>
        <w:sz w:val="20"/>
        <w:szCs w:val="20"/>
      </w:rPr>
      <w:t>4</w:t>
    </w:r>
    <w:r w:rsidRPr="001A6216">
      <w:rPr>
        <w:rFonts w:ascii="Arial Narrow" w:hAnsi="Arial Narrow"/>
        <w:bCs/>
        <w:sz w:val="20"/>
        <w:szCs w:val="20"/>
      </w:rPr>
      <w:fldChar w:fldCharType="end"/>
    </w:r>
  </w:p>
  <w:p w14:paraId="6E7C81DA" w14:textId="4E37DC6D" w:rsidR="00F64982" w:rsidRPr="001C604D" w:rsidRDefault="00F64982" w:rsidP="00435583">
    <w:pPr>
      <w:rPr>
        <w:rFonts w:ascii="Arial Narrow" w:hAnsi="Arial Narrow"/>
        <w:sz w:val="20"/>
        <w:szCs w:val="20"/>
        <w:lang w:val="en-GB"/>
      </w:rPr>
    </w:pPr>
    <w:r w:rsidRPr="001C604D">
      <w:rPr>
        <w:rFonts w:ascii="Arial Narrow" w:hAnsi="Arial Narrow"/>
        <w:sz w:val="20"/>
        <w:szCs w:val="20"/>
        <w:lang w:val="en-GB"/>
      </w:rPr>
      <w:t>2</w:t>
    </w:r>
    <w:r w:rsidR="000A3696" w:rsidRPr="001C604D">
      <w:rPr>
        <w:rFonts w:ascii="Arial Narrow" w:hAnsi="Arial Narrow"/>
        <w:sz w:val="20"/>
        <w:szCs w:val="20"/>
        <w:lang w:val="en-GB"/>
      </w:rPr>
      <w:t>5</w:t>
    </w:r>
    <w:r w:rsidRPr="001C604D">
      <w:rPr>
        <w:rFonts w:ascii="Arial Narrow" w:hAnsi="Arial Narrow"/>
        <w:sz w:val="20"/>
        <w:szCs w:val="20"/>
        <w:lang w:val="en-GB"/>
      </w:rPr>
      <w:t>-</w:t>
    </w:r>
    <w:r w:rsidR="00643E12" w:rsidRPr="001C604D">
      <w:rPr>
        <w:rFonts w:ascii="Arial Narrow" w:hAnsi="Arial Narrow"/>
        <w:sz w:val="20"/>
        <w:szCs w:val="20"/>
        <w:lang w:val="en-GB"/>
      </w:rPr>
      <w:t>28</w:t>
    </w:r>
    <w:r w:rsidRPr="001C604D">
      <w:rPr>
        <w:rFonts w:ascii="Arial Narrow" w:hAnsi="Arial Narrow"/>
        <w:sz w:val="20"/>
        <w:szCs w:val="20"/>
        <w:lang w:val="en-GB"/>
      </w:rPr>
      <w:t xml:space="preserve"> </w:t>
    </w:r>
    <w:r w:rsidR="00E00559" w:rsidRPr="001C604D">
      <w:rPr>
        <w:rFonts w:ascii="Arial Narrow" w:hAnsi="Arial Narrow"/>
        <w:sz w:val="20"/>
        <w:szCs w:val="20"/>
        <w:lang w:val="en-GB"/>
      </w:rPr>
      <w:t>Cefiderocol</w:t>
    </w:r>
    <w:r w:rsidRPr="001C604D">
      <w:rPr>
        <w:rFonts w:ascii="Arial Narrow" w:hAnsi="Arial Narrow"/>
        <w:sz w:val="20"/>
        <w:szCs w:val="20"/>
        <w:lang w:val="en-GB"/>
      </w:rPr>
      <w:t>_</w:t>
    </w:r>
    <w:r w:rsidR="001C604D" w:rsidRPr="001C604D">
      <w:rPr>
        <w:rFonts w:ascii="Arial Narrow" w:hAnsi="Arial Narrow"/>
        <w:sz w:val="20"/>
        <w:szCs w:val="20"/>
        <w:lang w:val="en-GB"/>
      </w:rPr>
      <w:t>NUB-Anfrage-DGHO-DGI_</w:t>
    </w:r>
    <w:r w:rsidRPr="001C604D">
      <w:rPr>
        <w:rFonts w:ascii="Arial Narrow" w:hAnsi="Arial Narrow"/>
        <w:sz w:val="20"/>
        <w:szCs w:val="20"/>
        <w:lang w:val="en-GB"/>
      </w:rPr>
      <w:t xml:space="preserve">Stand </w:t>
    </w:r>
    <w:r w:rsidR="00E00559" w:rsidRPr="001C604D">
      <w:rPr>
        <w:rFonts w:ascii="Arial Narrow" w:hAnsi="Arial Narrow"/>
        <w:sz w:val="20"/>
        <w:szCs w:val="20"/>
        <w:lang w:val="en-GB"/>
      </w:rPr>
      <w:t>202</w:t>
    </w:r>
    <w:r w:rsidR="000A3696" w:rsidRPr="001C604D">
      <w:rPr>
        <w:rFonts w:ascii="Arial Narrow" w:hAnsi="Arial Narrow"/>
        <w:sz w:val="20"/>
        <w:szCs w:val="20"/>
        <w:lang w:val="en-GB"/>
      </w:rPr>
      <w:t>4</w:t>
    </w:r>
    <w:r w:rsidR="00E00559" w:rsidRPr="001C604D">
      <w:rPr>
        <w:rFonts w:ascii="Arial Narrow" w:hAnsi="Arial Narrow"/>
        <w:sz w:val="20"/>
        <w:szCs w:val="20"/>
        <w:lang w:val="en-GB"/>
      </w:rPr>
      <w:t>-</w:t>
    </w:r>
    <w:r w:rsidR="001E4883" w:rsidRPr="001C604D">
      <w:rPr>
        <w:rFonts w:ascii="Arial Narrow" w:hAnsi="Arial Narrow"/>
        <w:sz w:val="20"/>
        <w:szCs w:val="20"/>
        <w:lang w:val="en-GB"/>
      </w:rPr>
      <w:t>09-</w:t>
    </w:r>
    <w:bookmarkEnd w:id="1"/>
    <w:bookmarkEnd w:id="2"/>
    <w:r w:rsidR="000A3696" w:rsidRPr="001C604D">
      <w:rPr>
        <w:rFonts w:ascii="Arial Narrow" w:hAnsi="Arial Narrow"/>
        <w:sz w:val="20"/>
        <w:szCs w:val="20"/>
        <w:lang w:val="en-GB"/>
      </w:rPr>
      <w:t>24</w:t>
    </w:r>
    <w:r w:rsidR="001C604D" w:rsidRPr="001C604D">
      <w:rPr>
        <w:rFonts w:ascii="Arial Narrow" w:hAnsi="Arial Narrow"/>
        <w:sz w:val="20"/>
        <w:szCs w:val="20"/>
        <w:lang w:val="en-GB"/>
      </w:rPr>
      <w:t xml:space="preserve">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03A4" w14:textId="77777777" w:rsidR="00643E12" w:rsidRDefault="00643E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CA3C1" w14:textId="77777777" w:rsidR="00E108B3" w:rsidRDefault="00E108B3">
      <w:r>
        <w:separator/>
      </w:r>
    </w:p>
  </w:footnote>
  <w:footnote w:type="continuationSeparator" w:id="0">
    <w:p w14:paraId="25DC1D2C" w14:textId="77777777" w:rsidR="00E108B3" w:rsidRDefault="00E108B3">
      <w:r>
        <w:continuationSeparator/>
      </w:r>
    </w:p>
  </w:footnote>
  <w:footnote w:type="continuationNotice" w:id="1">
    <w:p w14:paraId="3091F598" w14:textId="77777777" w:rsidR="00E108B3" w:rsidRDefault="00E10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BB71" w14:textId="77777777" w:rsidR="00643E12" w:rsidRDefault="00643E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43ED7A76"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w:t>
    </w:r>
    <w:r w:rsidR="00013FAE" w:rsidRPr="004C4F82">
      <w:rPr>
        <w:sz w:val="48"/>
      </w:rPr>
      <w:t>20</w:t>
    </w:r>
    <w:r w:rsidR="00013FAE">
      <w:rPr>
        <w:sz w:val="48"/>
      </w:rPr>
      <w:t>24</w:t>
    </w:r>
    <w:r w:rsidRPr="004C4F82">
      <w:rPr>
        <w:sz w:val="48"/>
      </w:rPr>
      <w:t>/</w:t>
    </w:r>
    <w:r w:rsidR="00013FAE" w:rsidRPr="004C4F82">
      <w:rPr>
        <w:sz w:val="48"/>
      </w:rPr>
      <w:t>20</w:t>
    </w:r>
    <w:r w:rsidR="00013FAE">
      <w:rPr>
        <w:sz w:val="48"/>
      </w:rPr>
      <w:t>25</w:t>
    </w:r>
    <w:r w:rsidR="00013FAE" w:rsidRPr="004C4F82">
      <w:rPr>
        <w:sz w:val="48"/>
      </w:rPr>
      <w:t xml:space="preserve"> </w:t>
    </w:r>
  </w:p>
  <w:p w14:paraId="2D6FE634" w14:textId="3BA0F36A" w:rsidR="00F64982" w:rsidRPr="004C4F82" w:rsidRDefault="00482E97" w:rsidP="00596F9A">
    <w:pPr>
      <w:pStyle w:val="Titel"/>
      <w:rPr>
        <w:sz w:val="48"/>
      </w:rPr>
    </w:pPr>
    <w:proofErr w:type="spellStart"/>
    <w:r>
      <w:rPr>
        <w:sz w:val="48"/>
      </w:rPr>
      <w:t>Cefiderocol</w:t>
    </w:r>
    <w:proofErr w:type="spellEnd"/>
  </w:p>
  <w:p w14:paraId="38DF28C4" w14:textId="16528EA6"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78AD" w14:textId="77777777" w:rsidR="00643E12" w:rsidRDefault="00643E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C1929"/>
    <w:multiLevelType w:val="hybridMultilevel"/>
    <w:tmpl w:val="DAEE9E0E"/>
    <w:lvl w:ilvl="0" w:tplc="7BFCF912">
      <w:start w:val="2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0365727">
    <w:abstractNumId w:val="0"/>
  </w:num>
  <w:num w:numId="2" w16cid:durableId="1569146170">
    <w:abstractNumId w:val="9"/>
  </w:num>
  <w:num w:numId="3" w16cid:durableId="146361106">
    <w:abstractNumId w:val="5"/>
  </w:num>
  <w:num w:numId="4" w16cid:durableId="1861240012">
    <w:abstractNumId w:val="3"/>
  </w:num>
  <w:num w:numId="5" w16cid:durableId="62534007">
    <w:abstractNumId w:val="8"/>
  </w:num>
  <w:num w:numId="6" w16cid:durableId="265965095">
    <w:abstractNumId w:val="2"/>
  </w:num>
  <w:num w:numId="7" w16cid:durableId="31269389">
    <w:abstractNumId w:val="7"/>
  </w:num>
  <w:num w:numId="8" w16cid:durableId="1436092917">
    <w:abstractNumId w:val="4"/>
  </w:num>
  <w:num w:numId="9" w16cid:durableId="899481730">
    <w:abstractNumId w:val="1"/>
  </w:num>
  <w:num w:numId="10" w16cid:durableId="434252626">
    <w:abstractNumId w:val="6"/>
  </w:num>
  <w:num w:numId="11" w16cid:durableId="159514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sTC0NDWwsDAwtzBU0lEKTi0uzszPAykwrAUAUJwzSiwAAAA="/>
    <w:docVar w:name="dgnword-docGUID" w:val="{1E794084-83B0-4B46-BD37-262E0589DDB9}"/>
    <w:docVar w:name="dgnword-eventsink" w:val="507668536"/>
  </w:docVars>
  <w:rsids>
    <w:rsidRoot w:val="00234FB1"/>
    <w:rsid w:val="00013FAE"/>
    <w:rsid w:val="00015BCA"/>
    <w:rsid w:val="00021583"/>
    <w:rsid w:val="00024651"/>
    <w:rsid w:val="0004094A"/>
    <w:rsid w:val="00044597"/>
    <w:rsid w:val="00065A38"/>
    <w:rsid w:val="00072A33"/>
    <w:rsid w:val="00075C3F"/>
    <w:rsid w:val="00092FCC"/>
    <w:rsid w:val="000953D2"/>
    <w:rsid w:val="000A3696"/>
    <w:rsid w:val="000A6623"/>
    <w:rsid w:val="000A7440"/>
    <w:rsid w:val="000B5FB8"/>
    <w:rsid w:val="000B71B6"/>
    <w:rsid w:val="000C704A"/>
    <w:rsid w:val="000D3D91"/>
    <w:rsid w:val="000F3287"/>
    <w:rsid w:val="00104C97"/>
    <w:rsid w:val="00152C2C"/>
    <w:rsid w:val="00156FE0"/>
    <w:rsid w:val="00174C6A"/>
    <w:rsid w:val="001774E7"/>
    <w:rsid w:val="00184E47"/>
    <w:rsid w:val="00195C79"/>
    <w:rsid w:val="001A016F"/>
    <w:rsid w:val="001A7AC7"/>
    <w:rsid w:val="001B06F1"/>
    <w:rsid w:val="001B4CA8"/>
    <w:rsid w:val="001B720E"/>
    <w:rsid w:val="001C0C1A"/>
    <w:rsid w:val="001C604D"/>
    <w:rsid w:val="001D4EFE"/>
    <w:rsid w:val="001E4883"/>
    <w:rsid w:val="001F4753"/>
    <w:rsid w:val="002005AF"/>
    <w:rsid w:val="002036B3"/>
    <w:rsid w:val="00204466"/>
    <w:rsid w:val="00211D30"/>
    <w:rsid w:val="00217A01"/>
    <w:rsid w:val="002240B3"/>
    <w:rsid w:val="002333FF"/>
    <w:rsid w:val="00234FB1"/>
    <w:rsid w:val="0024431B"/>
    <w:rsid w:val="00256B7C"/>
    <w:rsid w:val="002579A8"/>
    <w:rsid w:val="002603AC"/>
    <w:rsid w:val="002630C1"/>
    <w:rsid w:val="00267EC3"/>
    <w:rsid w:val="002760CF"/>
    <w:rsid w:val="0028146D"/>
    <w:rsid w:val="00282D25"/>
    <w:rsid w:val="0028432D"/>
    <w:rsid w:val="00285AE4"/>
    <w:rsid w:val="002D0E50"/>
    <w:rsid w:val="002D3CCD"/>
    <w:rsid w:val="002D7403"/>
    <w:rsid w:val="002E5E26"/>
    <w:rsid w:val="00305016"/>
    <w:rsid w:val="00314469"/>
    <w:rsid w:val="00332DC2"/>
    <w:rsid w:val="00337009"/>
    <w:rsid w:val="003479E5"/>
    <w:rsid w:val="0036178C"/>
    <w:rsid w:val="0036325A"/>
    <w:rsid w:val="003A1323"/>
    <w:rsid w:val="003B1AB5"/>
    <w:rsid w:val="003B2E05"/>
    <w:rsid w:val="003C2A04"/>
    <w:rsid w:val="003F2692"/>
    <w:rsid w:val="0040610F"/>
    <w:rsid w:val="0041156E"/>
    <w:rsid w:val="00425C74"/>
    <w:rsid w:val="00435583"/>
    <w:rsid w:val="00454847"/>
    <w:rsid w:val="004642E2"/>
    <w:rsid w:val="00467246"/>
    <w:rsid w:val="00482E97"/>
    <w:rsid w:val="00492AB4"/>
    <w:rsid w:val="00493797"/>
    <w:rsid w:val="0049440C"/>
    <w:rsid w:val="00494C0F"/>
    <w:rsid w:val="004B102B"/>
    <w:rsid w:val="004B3438"/>
    <w:rsid w:val="004B48CC"/>
    <w:rsid w:val="004B624B"/>
    <w:rsid w:val="004B6C59"/>
    <w:rsid w:val="004C4F82"/>
    <w:rsid w:val="004E1D02"/>
    <w:rsid w:val="004F6D42"/>
    <w:rsid w:val="004F72C9"/>
    <w:rsid w:val="00503802"/>
    <w:rsid w:val="00504FB4"/>
    <w:rsid w:val="0050526A"/>
    <w:rsid w:val="005125E9"/>
    <w:rsid w:val="005172A5"/>
    <w:rsid w:val="0052556F"/>
    <w:rsid w:val="00541B64"/>
    <w:rsid w:val="005430CF"/>
    <w:rsid w:val="005524BC"/>
    <w:rsid w:val="005530A6"/>
    <w:rsid w:val="00556926"/>
    <w:rsid w:val="00560494"/>
    <w:rsid w:val="005638EB"/>
    <w:rsid w:val="0057537C"/>
    <w:rsid w:val="00575945"/>
    <w:rsid w:val="00584225"/>
    <w:rsid w:val="00596F9A"/>
    <w:rsid w:val="005B0759"/>
    <w:rsid w:val="005E3BA8"/>
    <w:rsid w:val="005E5740"/>
    <w:rsid w:val="005F29C6"/>
    <w:rsid w:val="005F4D2E"/>
    <w:rsid w:val="006029EE"/>
    <w:rsid w:val="006105D5"/>
    <w:rsid w:val="00612463"/>
    <w:rsid w:val="00624F94"/>
    <w:rsid w:val="006354B6"/>
    <w:rsid w:val="00643E12"/>
    <w:rsid w:val="006451B6"/>
    <w:rsid w:val="006549F4"/>
    <w:rsid w:val="00664E69"/>
    <w:rsid w:val="00672D66"/>
    <w:rsid w:val="00681EC4"/>
    <w:rsid w:val="00691CAE"/>
    <w:rsid w:val="00693D9F"/>
    <w:rsid w:val="006A2033"/>
    <w:rsid w:val="006A47D0"/>
    <w:rsid w:val="006B0122"/>
    <w:rsid w:val="006B74F9"/>
    <w:rsid w:val="006C656D"/>
    <w:rsid w:val="006E08C2"/>
    <w:rsid w:val="006E3FFF"/>
    <w:rsid w:val="006F7F69"/>
    <w:rsid w:val="00713F42"/>
    <w:rsid w:val="00722D57"/>
    <w:rsid w:val="00723F7C"/>
    <w:rsid w:val="00724375"/>
    <w:rsid w:val="00724D7C"/>
    <w:rsid w:val="00737A54"/>
    <w:rsid w:val="007600D1"/>
    <w:rsid w:val="00761170"/>
    <w:rsid w:val="00766544"/>
    <w:rsid w:val="00770E89"/>
    <w:rsid w:val="00771B74"/>
    <w:rsid w:val="0078272D"/>
    <w:rsid w:val="00792805"/>
    <w:rsid w:val="007A314E"/>
    <w:rsid w:val="007A6F09"/>
    <w:rsid w:val="007A7674"/>
    <w:rsid w:val="007B76D2"/>
    <w:rsid w:val="007F0381"/>
    <w:rsid w:val="007F255B"/>
    <w:rsid w:val="00802EF7"/>
    <w:rsid w:val="0080511D"/>
    <w:rsid w:val="00807564"/>
    <w:rsid w:val="00811038"/>
    <w:rsid w:val="00816924"/>
    <w:rsid w:val="00825FBF"/>
    <w:rsid w:val="008427E4"/>
    <w:rsid w:val="00843507"/>
    <w:rsid w:val="00850D44"/>
    <w:rsid w:val="00857A03"/>
    <w:rsid w:val="00861DDF"/>
    <w:rsid w:val="00886AEE"/>
    <w:rsid w:val="00890BC2"/>
    <w:rsid w:val="008B38C2"/>
    <w:rsid w:val="008B4504"/>
    <w:rsid w:val="008B7669"/>
    <w:rsid w:val="008C1686"/>
    <w:rsid w:val="008D12DD"/>
    <w:rsid w:val="008D4529"/>
    <w:rsid w:val="008D510A"/>
    <w:rsid w:val="008E65E7"/>
    <w:rsid w:val="008E6675"/>
    <w:rsid w:val="008F20FC"/>
    <w:rsid w:val="00900E00"/>
    <w:rsid w:val="009229BF"/>
    <w:rsid w:val="00922E73"/>
    <w:rsid w:val="0092321E"/>
    <w:rsid w:val="00925542"/>
    <w:rsid w:val="00925F0B"/>
    <w:rsid w:val="009306DE"/>
    <w:rsid w:val="00937A75"/>
    <w:rsid w:val="009545AF"/>
    <w:rsid w:val="00956DDE"/>
    <w:rsid w:val="00983554"/>
    <w:rsid w:val="00991595"/>
    <w:rsid w:val="009961B6"/>
    <w:rsid w:val="009A7B84"/>
    <w:rsid w:val="009B1C7E"/>
    <w:rsid w:val="009C0B84"/>
    <w:rsid w:val="009C144E"/>
    <w:rsid w:val="009C5B9E"/>
    <w:rsid w:val="009C605B"/>
    <w:rsid w:val="009D2174"/>
    <w:rsid w:val="009D5DB3"/>
    <w:rsid w:val="009E40FC"/>
    <w:rsid w:val="009E6747"/>
    <w:rsid w:val="00A00CCB"/>
    <w:rsid w:val="00A100DC"/>
    <w:rsid w:val="00A1191D"/>
    <w:rsid w:val="00A2016B"/>
    <w:rsid w:val="00A21E9E"/>
    <w:rsid w:val="00A26D05"/>
    <w:rsid w:val="00A3070C"/>
    <w:rsid w:val="00A345A9"/>
    <w:rsid w:val="00A43812"/>
    <w:rsid w:val="00A530BE"/>
    <w:rsid w:val="00A648AB"/>
    <w:rsid w:val="00A878E6"/>
    <w:rsid w:val="00A93AAD"/>
    <w:rsid w:val="00AA6B4F"/>
    <w:rsid w:val="00AB0505"/>
    <w:rsid w:val="00AB10BF"/>
    <w:rsid w:val="00AD520D"/>
    <w:rsid w:val="00AE4C49"/>
    <w:rsid w:val="00B006CC"/>
    <w:rsid w:val="00B03A61"/>
    <w:rsid w:val="00B12A85"/>
    <w:rsid w:val="00B30DBC"/>
    <w:rsid w:val="00B36E11"/>
    <w:rsid w:val="00B4582F"/>
    <w:rsid w:val="00B574E9"/>
    <w:rsid w:val="00B6570D"/>
    <w:rsid w:val="00B773B8"/>
    <w:rsid w:val="00B83A2D"/>
    <w:rsid w:val="00B86EF3"/>
    <w:rsid w:val="00BA14F7"/>
    <w:rsid w:val="00BA6044"/>
    <w:rsid w:val="00BB4A54"/>
    <w:rsid w:val="00BC1302"/>
    <w:rsid w:val="00BC3D19"/>
    <w:rsid w:val="00BC4042"/>
    <w:rsid w:val="00BE3979"/>
    <w:rsid w:val="00BF11AE"/>
    <w:rsid w:val="00C112A6"/>
    <w:rsid w:val="00C11458"/>
    <w:rsid w:val="00C20945"/>
    <w:rsid w:val="00C21654"/>
    <w:rsid w:val="00C30B72"/>
    <w:rsid w:val="00C35BFE"/>
    <w:rsid w:val="00C36A46"/>
    <w:rsid w:val="00C515AD"/>
    <w:rsid w:val="00C51AF9"/>
    <w:rsid w:val="00C66478"/>
    <w:rsid w:val="00C676EE"/>
    <w:rsid w:val="00C81A22"/>
    <w:rsid w:val="00C865C1"/>
    <w:rsid w:val="00C87386"/>
    <w:rsid w:val="00C87431"/>
    <w:rsid w:val="00CB3CA3"/>
    <w:rsid w:val="00CB7E53"/>
    <w:rsid w:val="00CC0BEC"/>
    <w:rsid w:val="00CC7E5F"/>
    <w:rsid w:val="00CC7F53"/>
    <w:rsid w:val="00CD2365"/>
    <w:rsid w:val="00CE69F3"/>
    <w:rsid w:val="00CE7D77"/>
    <w:rsid w:val="00CF56C3"/>
    <w:rsid w:val="00CF5ECC"/>
    <w:rsid w:val="00D047DA"/>
    <w:rsid w:val="00D047EA"/>
    <w:rsid w:val="00D14350"/>
    <w:rsid w:val="00D216BD"/>
    <w:rsid w:val="00D21A79"/>
    <w:rsid w:val="00D41422"/>
    <w:rsid w:val="00D42272"/>
    <w:rsid w:val="00D63266"/>
    <w:rsid w:val="00D87B96"/>
    <w:rsid w:val="00D9586E"/>
    <w:rsid w:val="00DB14F4"/>
    <w:rsid w:val="00DB4789"/>
    <w:rsid w:val="00DC6CBD"/>
    <w:rsid w:val="00DD0ADF"/>
    <w:rsid w:val="00DD1BB2"/>
    <w:rsid w:val="00DE0DAA"/>
    <w:rsid w:val="00DF01F8"/>
    <w:rsid w:val="00DF6BE5"/>
    <w:rsid w:val="00E00559"/>
    <w:rsid w:val="00E108B3"/>
    <w:rsid w:val="00E16A3B"/>
    <w:rsid w:val="00E17384"/>
    <w:rsid w:val="00E24E3B"/>
    <w:rsid w:val="00E53F75"/>
    <w:rsid w:val="00E55D72"/>
    <w:rsid w:val="00E615E9"/>
    <w:rsid w:val="00E75BD0"/>
    <w:rsid w:val="00E77A14"/>
    <w:rsid w:val="00E86725"/>
    <w:rsid w:val="00E9243F"/>
    <w:rsid w:val="00E92C57"/>
    <w:rsid w:val="00E942AE"/>
    <w:rsid w:val="00EC0987"/>
    <w:rsid w:val="00EC3CBC"/>
    <w:rsid w:val="00ED4386"/>
    <w:rsid w:val="00ED6042"/>
    <w:rsid w:val="00ED7305"/>
    <w:rsid w:val="00ED79AA"/>
    <w:rsid w:val="00EE0D0B"/>
    <w:rsid w:val="00EE1581"/>
    <w:rsid w:val="00EE3FC0"/>
    <w:rsid w:val="00EE5875"/>
    <w:rsid w:val="00EE5FA9"/>
    <w:rsid w:val="00EF1679"/>
    <w:rsid w:val="00F000AA"/>
    <w:rsid w:val="00F0676B"/>
    <w:rsid w:val="00F233AA"/>
    <w:rsid w:val="00F253C6"/>
    <w:rsid w:val="00F42612"/>
    <w:rsid w:val="00F455E3"/>
    <w:rsid w:val="00F64982"/>
    <w:rsid w:val="00F73247"/>
    <w:rsid w:val="00F834FE"/>
    <w:rsid w:val="00F91167"/>
    <w:rsid w:val="00FA6FC5"/>
    <w:rsid w:val="00FB46A5"/>
    <w:rsid w:val="00FB6813"/>
    <w:rsid w:val="00FC0E64"/>
    <w:rsid w:val="00FC69E4"/>
    <w:rsid w:val="00FD6F33"/>
    <w:rsid w:val="00FE03F1"/>
    <w:rsid w:val="00FE2024"/>
    <w:rsid w:val="00FF2E7C"/>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CAD0A062-DF99-4919-B913-B3A9EB30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styleId="Kommentartext">
    <w:name w:val="annotation text"/>
    <w:basedOn w:val="Standard"/>
    <w:link w:val="KommentartextZchn"/>
    <w:uiPriority w:val="99"/>
    <w:unhideWhenUsed/>
    <w:rsid w:val="00584225"/>
    <w:pPr>
      <w:widowControl w:val="0"/>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rsid w:val="00584225"/>
    <w:rPr>
      <w:rFonts w:asciiTheme="minorHAnsi" w:eastAsiaTheme="minorHAnsi" w:hAnsiTheme="minorHAnsi" w:cstheme="minorBidi"/>
      <w:sz w:val="20"/>
      <w:szCs w:val="20"/>
      <w:lang w:val="en-US" w:eastAsia="en-US"/>
    </w:rPr>
  </w:style>
  <w:style w:type="character" w:styleId="NichtaufgelsteErwhnung">
    <w:name w:val="Unresolved Mention"/>
    <w:basedOn w:val="Absatz-Standardschriftart"/>
    <w:uiPriority w:val="99"/>
    <w:semiHidden/>
    <w:unhideWhenUsed/>
    <w:rsid w:val="00584225"/>
    <w:rPr>
      <w:color w:val="605E5C"/>
      <w:shd w:val="clear" w:color="auto" w:fill="E1DFDD"/>
    </w:rPr>
  </w:style>
  <w:style w:type="paragraph" w:customStyle="1" w:styleId="Default">
    <w:name w:val="Default"/>
    <w:rsid w:val="004F72C9"/>
    <w:pPr>
      <w:autoSpaceDE w:val="0"/>
      <w:autoSpaceDN w:val="0"/>
      <w:adjustRightInd w:val="0"/>
    </w:pPr>
    <w:rPr>
      <w:rFonts w:ascii="Arial" w:eastAsiaTheme="minorHAnsi" w:hAnsi="Arial" w:cs="Arial"/>
      <w:color w:val="000000"/>
      <w:sz w:val="24"/>
      <w:szCs w:val="24"/>
      <w:lang w:eastAsia="en-US"/>
    </w:rPr>
  </w:style>
  <w:style w:type="paragraph" w:styleId="Kommentarthema">
    <w:name w:val="annotation subject"/>
    <w:basedOn w:val="Kommentartext"/>
    <w:next w:val="Kommentartext"/>
    <w:link w:val="KommentarthemaZchn"/>
    <w:uiPriority w:val="99"/>
    <w:semiHidden/>
    <w:unhideWhenUsed/>
    <w:rsid w:val="00BC1302"/>
    <w:pPr>
      <w:widowControl/>
    </w:pPr>
    <w:rPr>
      <w:rFonts w:ascii="Times New Roman" w:eastAsia="Times New Roman" w:hAnsi="Times New Roman" w:cs="Times New Roman"/>
      <w:b/>
      <w:bCs/>
      <w:lang w:val="de-DE" w:eastAsia="de-DE"/>
    </w:rPr>
  </w:style>
  <w:style w:type="character" w:customStyle="1" w:styleId="KommentarthemaZchn">
    <w:name w:val="Kommentarthema Zchn"/>
    <w:basedOn w:val="KommentartextZchn"/>
    <w:link w:val="Kommentarthema"/>
    <w:uiPriority w:val="99"/>
    <w:semiHidden/>
    <w:rsid w:val="00BC1302"/>
    <w:rPr>
      <w:rFonts w:asciiTheme="minorHAnsi" w:eastAsiaTheme="minorHAnsi" w:hAnsiTheme="minorHAnsi" w:cstheme="minorBidi"/>
      <w:b/>
      <w:bCs/>
      <w:sz w:val="20"/>
      <w:szCs w:val="20"/>
      <w:lang w:val="en-US" w:eastAsia="en-US"/>
    </w:rPr>
  </w:style>
  <w:style w:type="character" w:styleId="Kommentarzeichen">
    <w:name w:val="annotation reference"/>
    <w:basedOn w:val="Absatz-Standardschriftart"/>
    <w:uiPriority w:val="99"/>
    <w:semiHidden/>
    <w:unhideWhenUsed/>
    <w:rsid w:val="008427E4"/>
    <w:rPr>
      <w:sz w:val="16"/>
      <w:szCs w:val="16"/>
    </w:rPr>
  </w:style>
  <w:style w:type="character" w:customStyle="1" w:styleId="normaltextrun">
    <w:name w:val="normaltextrun"/>
    <w:basedOn w:val="Absatz-Standardschriftart"/>
    <w:rsid w:val="0027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dgi-net.de" TargetMode="External"/><Relationship Id="rId2" Type="http://schemas.openxmlformats.org/officeDocument/2006/relationships/hyperlink" Target="http://www.dgho.de" TargetMode="External"/><Relationship Id="rId1" Type="http://schemas.openxmlformats.org/officeDocument/2006/relationships/hyperlink" Target="https://www.dgho.de/arbeitskreise/a-g/drg-gesundheitsoekono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2.xml><?xml version="1.0" encoding="utf-8"?>
<ds:datastoreItem xmlns:ds="http://schemas.openxmlformats.org/officeDocument/2006/customXml" ds:itemID="{E37C5C36-6C3F-4DD1-AFA8-6C285C0B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10801</Characters>
  <Application>Microsoft Office Word</Application>
  <DocSecurity>0</DocSecurity>
  <Lines>189</Lines>
  <Paragraphs>86</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12313</CharactersWithSpaces>
  <SharedDoc>false</SharedDoc>
  <HLinks>
    <vt:vector size="18" baseType="variant">
      <vt:variant>
        <vt:i4>7798836</vt:i4>
      </vt:variant>
      <vt:variant>
        <vt:i4>6</vt:i4>
      </vt:variant>
      <vt:variant>
        <vt:i4>0</vt:i4>
      </vt:variant>
      <vt:variant>
        <vt:i4>5</vt:i4>
      </vt:variant>
      <vt:variant>
        <vt:lpwstr>http://www.dgi-net.de/</vt:lpwstr>
      </vt:variant>
      <vt:variant>
        <vt:lpwstr/>
      </vt:variant>
      <vt:variant>
        <vt:i4>7077948</vt:i4>
      </vt:variant>
      <vt:variant>
        <vt:i4>3</vt:i4>
      </vt:variant>
      <vt:variant>
        <vt:i4>0</vt:i4>
      </vt:variant>
      <vt:variant>
        <vt:i4>5</vt:i4>
      </vt:variant>
      <vt:variant>
        <vt:lpwstr>http://www.dgho.de/</vt:lpwstr>
      </vt:variant>
      <vt:variant>
        <vt:lpwstr/>
      </vt:variant>
      <vt:variant>
        <vt:i4>6291553</vt:i4>
      </vt:variant>
      <vt:variant>
        <vt:i4>0</vt:i4>
      </vt:variant>
      <vt:variant>
        <vt:i4>0</vt:i4>
      </vt:variant>
      <vt:variant>
        <vt:i4>5</vt:i4>
      </vt:variant>
      <vt:variant>
        <vt:lpwstr>https://www.dgho.de/arbeitskreise/a-g/drg-gesundheitsoekonomie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Johanna Röder</cp:lastModifiedBy>
  <cp:revision>5</cp:revision>
  <cp:lastPrinted>2012-10-10T09:17:00Z</cp:lastPrinted>
  <dcterms:created xsi:type="dcterms:W3CDTF">2024-09-25T08:45:00Z</dcterms:created>
  <dcterms:modified xsi:type="dcterms:W3CDTF">2024-09-25T08:47:00Z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2f4e10fe7f6d0dd07387b0beda0bcd55cbe0b773afbb353e5bfdf9cb35cbb6e8</vt:lpwstr>
  </property>
  <property fmtid="{D5CDD505-2E9C-101B-9397-08002B2CF9AE}" pid="4" name="MediaServiceImageTags">
    <vt:lpwstr/>
  </property>
</Properties>
</file>